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9C" w:rsidRDefault="004E7BA5">
      <w:pPr>
        <w:pStyle w:val="Nadpis1"/>
        <w:numPr>
          <w:ilvl w:val="0"/>
          <w:numId w:val="2"/>
        </w:numPr>
        <w:jc w:val="center"/>
        <w:rPr>
          <w:rFonts w:hint="eastAsia"/>
        </w:rPr>
      </w:pPr>
      <w:bookmarkStart w:id="0" w:name="_GoBack"/>
      <w:bookmarkEnd w:id="0"/>
      <w:r>
        <w:rPr>
          <w:b/>
          <w:sz w:val="32"/>
        </w:rPr>
        <w:t xml:space="preserve"> OBEC  Hričovské Podhradie</w:t>
      </w:r>
    </w:p>
    <w:p w:rsidR="00CE719C" w:rsidRDefault="00CE719C">
      <w:pPr>
        <w:rPr>
          <w:rFonts w:hint="eastAsia"/>
        </w:rPr>
      </w:pPr>
    </w:p>
    <w:p w:rsidR="00CE719C" w:rsidRDefault="00CE719C">
      <w:pPr>
        <w:rPr>
          <w:rFonts w:hint="eastAsia"/>
        </w:rPr>
      </w:pPr>
    </w:p>
    <w:p w:rsidR="00CE719C" w:rsidRDefault="00602A9F">
      <w:pPr>
        <w:pStyle w:val="Nadpis1"/>
        <w:numPr>
          <w:ilvl w:val="0"/>
          <w:numId w:val="2"/>
        </w:numPr>
        <w:jc w:val="both"/>
        <w:rPr>
          <w:rFonts w:hint="eastAsia"/>
        </w:rPr>
      </w:pPr>
      <w:r>
        <w:t xml:space="preserve">     </w:t>
      </w:r>
      <w:r w:rsidR="004E7BA5">
        <w:t xml:space="preserve">Na základe § 6 zákona odst. l zákona č. 369/1990 Zb.z. o obecnom zriadení  v znení neskorších zmien a úprav  a predpisov a ustanoveniami §29,§36,§51,§59,§83ods. 2  zákona č. 582/2004 Zb.z. o miestnych daniach a miestnom poplatku za komunálny odpad a drobné stavebné odpady vydáva tento </w:t>
      </w:r>
    </w:p>
    <w:p w:rsidR="00CE719C" w:rsidRDefault="00CE719C">
      <w:pPr>
        <w:jc w:val="center"/>
        <w:rPr>
          <w:rFonts w:hint="eastAsia"/>
          <w:b/>
          <w:color w:val="000000"/>
          <w:sz w:val="28"/>
        </w:rPr>
      </w:pPr>
    </w:p>
    <w:p w:rsidR="00CE719C" w:rsidRDefault="004E7BA5">
      <w:pPr>
        <w:pStyle w:val="Nadpis1"/>
        <w:numPr>
          <w:ilvl w:val="0"/>
          <w:numId w:val="2"/>
        </w:numPr>
        <w:jc w:val="center"/>
        <w:rPr>
          <w:rFonts w:hint="eastAsia"/>
          <w:b/>
          <w:color w:val="000000"/>
          <w:sz w:val="28"/>
        </w:rPr>
      </w:pPr>
      <w:r>
        <w:rPr>
          <w:b/>
          <w:color w:val="000000"/>
          <w:sz w:val="28"/>
        </w:rPr>
        <w:t>Všeobecne záväzné nariadenie o miestnych daniach a  miestnom poplatku za komunálny odpad a  drobné stavebné odpady</w:t>
      </w:r>
    </w:p>
    <w:p w:rsidR="00CE719C" w:rsidRDefault="004E7BA5">
      <w:pPr>
        <w:pStyle w:val="Nadpis1"/>
        <w:numPr>
          <w:ilvl w:val="0"/>
          <w:numId w:val="2"/>
        </w:numPr>
        <w:jc w:val="center"/>
        <w:rPr>
          <w:rFonts w:hint="eastAsia"/>
        </w:rPr>
      </w:pPr>
      <w:r>
        <w:rPr>
          <w:b/>
          <w:color w:val="000000"/>
        </w:rPr>
        <w:t>č</w:t>
      </w:r>
      <w:r w:rsidRPr="00701F83">
        <w:rPr>
          <w:b/>
          <w:color w:val="000000" w:themeColor="text1"/>
        </w:rPr>
        <w:t>. 1/2018</w:t>
      </w:r>
    </w:p>
    <w:p w:rsidR="00CE719C" w:rsidRDefault="00CE719C">
      <w:pPr>
        <w:rPr>
          <w:rFonts w:hint="eastAsia"/>
          <w:color w:val="000000"/>
        </w:rPr>
      </w:pPr>
    </w:p>
    <w:p w:rsidR="00CE719C" w:rsidRDefault="004E7BA5">
      <w:pPr>
        <w:pStyle w:val="Nadpis1"/>
        <w:numPr>
          <w:ilvl w:val="0"/>
          <w:numId w:val="2"/>
        </w:numPr>
        <w:jc w:val="center"/>
        <w:rPr>
          <w:rFonts w:hint="eastAsia"/>
          <w:b/>
        </w:rPr>
      </w:pPr>
      <w:r>
        <w:rPr>
          <w:b/>
        </w:rPr>
        <w:t>Úvodné ustanovenie</w:t>
      </w:r>
    </w:p>
    <w:p w:rsidR="00CE719C" w:rsidRDefault="004E7BA5">
      <w:pPr>
        <w:pStyle w:val="Nadpis1"/>
        <w:numPr>
          <w:ilvl w:val="0"/>
          <w:numId w:val="2"/>
        </w:numPr>
        <w:jc w:val="center"/>
        <w:rPr>
          <w:rFonts w:hint="eastAsia"/>
          <w:b/>
        </w:rPr>
      </w:pPr>
      <w:r>
        <w:rPr>
          <w:b/>
        </w:rPr>
        <w:t>§ 1</w:t>
      </w:r>
    </w:p>
    <w:p w:rsidR="00CE719C" w:rsidRDefault="00CE719C">
      <w:pPr>
        <w:pStyle w:val="Nadpis1"/>
        <w:numPr>
          <w:ilvl w:val="0"/>
          <w:numId w:val="2"/>
        </w:numPr>
        <w:rPr>
          <w:rFonts w:hint="eastAsia"/>
        </w:rPr>
      </w:pPr>
    </w:p>
    <w:p w:rsidR="00CE719C" w:rsidRDefault="00602A9F">
      <w:pPr>
        <w:pStyle w:val="Nadpis1"/>
        <w:numPr>
          <w:ilvl w:val="0"/>
          <w:numId w:val="2"/>
        </w:numPr>
        <w:jc w:val="both"/>
        <w:rPr>
          <w:rFonts w:hint="eastAsia"/>
        </w:rPr>
      </w:pPr>
      <w:r>
        <w:t xml:space="preserve">     </w:t>
      </w:r>
      <w:r w:rsidR="004E7BA5">
        <w:t>Obecné zastupiteľstvo v Hričovskom Podhradí podľa § 11 ods. 4 písm. d) zákona č. 369/1990 Zb. o obecnom zriadení v znení neskorších predpisov rozhodlo, že v nadväznosti na § 98 zákona č. 582/2004 Zb. o miestnych daniach a miestnom poplatku za komunálne odpady a drobné stavebné odpady zavádza s účinnosťou od</w:t>
      </w:r>
      <w:r w:rsidR="004E7BA5">
        <w:rPr>
          <w:color w:val="000000"/>
        </w:rPr>
        <w:t xml:space="preserve"> </w:t>
      </w:r>
      <w:r w:rsidR="004E7BA5">
        <w:rPr>
          <w:color w:val="000000"/>
          <w:u w:val="single"/>
        </w:rPr>
        <w:t>1. januára 2019</w:t>
      </w:r>
      <w:r w:rsidR="004E7BA5">
        <w:t xml:space="preserve"> miestne dane a miestny poplatok za komunálny odpad a drobné stavebné odpady na kalendárny rok 2019,</w:t>
      </w:r>
      <w:r w:rsidR="004E7BA5">
        <w:rPr>
          <w:color w:val="FF0000"/>
        </w:rPr>
        <w:t xml:space="preserve"> </w:t>
      </w:r>
      <w:r w:rsidR="004E7BA5">
        <w:t>ktorý je zdaňovacím obdobím.</w:t>
      </w:r>
    </w:p>
    <w:p w:rsidR="00CE719C" w:rsidRDefault="00CE719C">
      <w:pPr>
        <w:jc w:val="both"/>
        <w:rPr>
          <w:rFonts w:hint="eastAsia"/>
        </w:rPr>
      </w:pPr>
    </w:p>
    <w:p w:rsidR="00CE719C" w:rsidRDefault="004E7BA5">
      <w:pPr>
        <w:jc w:val="center"/>
        <w:rPr>
          <w:rFonts w:hint="eastAsia"/>
        </w:rPr>
      </w:pPr>
      <w:r>
        <w:rPr>
          <w:b/>
        </w:rPr>
        <w:t>Obec zavádza tieto miestne dane a poplatky v roku 2019:</w:t>
      </w:r>
    </w:p>
    <w:p w:rsidR="00CE719C" w:rsidRDefault="00CE719C">
      <w:pPr>
        <w:jc w:val="center"/>
        <w:rPr>
          <w:rFonts w:hint="eastAsia"/>
          <w:b/>
        </w:rPr>
      </w:pPr>
    </w:p>
    <w:p w:rsidR="00CE719C" w:rsidRDefault="004E7BA5">
      <w:pPr>
        <w:numPr>
          <w:ilvl w:val="0"/>
          <w:numId w:val="3"/>
        </w:numPr>
        <w:rPr>
          <w:rFonts w:hint="eastAsia"/>
          <w:b/>
        </w:rPr>
      </w:pPr>
      <w:r>
        <w:rPr>
          <w:b/>
        </w:rPr>
        <w:t xml:space="preserve">  Daň za psa </w:t>
      </w:r>
    </w:p>
    <w:p w:rsidR="00CE719C" w:rsidRDefault="004E7BA5">
      <w:pPr>
        <w:numPr>
          <w:ilvl w:val="0"/>
          <w:numId w:val="3"/>
        </w:numPr>
        <w:rPr>
          <w:rFonts w:hint="eastAsia"/>
          <w:b/>
        </w:rPr>
      </w:pPr>
      <w:r>
        <w:rPr>
          <w:b/>
        </w:rPr>
        <w:t xml:space="preserve">  Daň za užívanie verejného priestranstva</w:t>
      </w:r>
    </w:p>
    <w:p w:rsidR="00CE719C" w:rsidRDefault="004E7BA5">
      <w:pPr>
        <w:numPr>
          <w:ilvl w:val="0"/>
          <w:numId w:val="3"/>
        </w:numPr>
        <w:rPr>
          <w:rFonts w:hint="eastAsia"/>
          <w:b/>
        </w:rPr>
      </w:pPr>
      <w:r>
        <w:rPr>
          <w:b/>
        </w:rPr>
        <w:t xml:space="preserve">  Daň za nevýherné hracie prístroje</w:t>
      </w:r>
    </w:p>
    <w:p w:rsidR="00CE719C" w:rsidRDefault="004E7BA5">
      <w:pPr>
        <w:numPr>
          <w:ilvl w:val="0"/>
          <w:numId w:val="3"/>
        </w:numPr>
        <w:rPr>
          <w:rFonts w:hint="eastAsia"/>
          <w:b/>
        </w:rPr>
      </w:pPr>
      <w:r>
        <w:rPr>
          <w:b/>
        </w:rPr>
        <w:t xml:space="preserve">  Daň z nehnuteľnosti</w:t>
      </w:r>
    </w:p>
    <w:p w:rsidR="00CE719C" w:rsidRDefault="004E7BA5">
      <w:pPr>
        <w:numPr>
          <w:ilvl w:val="0"/>
          <w:numId w:val="3"/>
        </w:numPr>
        <w:rPr>
          <w:rFonts w:hint="eastAsia"/>
          <w:b/>
        </w:rPr>
      </w:pPr>
      <w:r>
        <w:rPr>
          <w:b/>
        </w:rPr>
        <w:t xml:space="preserve">  Miestny poplatok za komunálne odpady a drobné stavebné odpady </w:t>
      </w:r>
    </w:p>
    <w:p w:rsidR="00CE719C" w:rsidRDefault="004E7BA5">
      <w:pPr>
        <w:numPr>
          <w:ilvl w:val="0"/>
          <w:numId w:val="3"/>
        </w:numPr>
        <w:rPr>
          <w:rFonts w:hint="eastAsia"/>
        </w:rPr>
      </w:pPr>
      <w:r>
        <w:rPr>
          <w:b/>
        </w:rPr>
        <w:t xml:space="preserve"> </w:t>
      </w:r>
      <w:r>
        <w:rPr>
          <w:b/>
          <w:color w:val="FF0000"/>
        </w:rPr>
        <w:t xml:space="preserve"> </w:t>
      </w:r>
      <w:r>
        <w:rPr>
          <w:b/>
          <w:color w:val="000000"/>
        </w:rPr>
        <w:t>Poplatok za drobný stavebný odpad</w:t>
      </w:r>
    </w:p>
    <w:p w:rsidR="00CE719C" w:rsidRDefault="00CE719C">
      <w:pPr>
        <w:ind w:left="720"/>
        <w:jc w:val="center"/>
        <w:rPr>
          <w:rFonts w:hint="eastAsia"/>
          <w:b/>
          <w:color w:val="FF0000"/>
          <w:u w:val="single"/>
        </w:rPr>
      </w:pPr>
    </w:p>
    <w:p w:rsidR="00CE719C" w:rsidRDefault="004E7BA5">
      <w:pPr>
        <w:jc w:val="center"/>
        <w:rPr>
          <w:rFonts w:hint="eastAsia"/>
          <w:b/>
        </w:rPr>
      </w:pPr>
      <w:r>
        <w:rPr>
          <w:b/>
        </w:rPr>
        <w:t xml:space="preserve"> Článok  I</w:t>
      </w:r>
    </w:p>
    <w:p w:rsidR="00CE719C" w:rsidRDefault="004E7BA5">
      <w:pPr>
        <w:jc w:val="center"/>
        <w:rPr>
          <w:rFonts w:hint="eastAsia"/>
          <w:b/>
        </w:rPr>
      </w:pPr>
      <w:r>
        <w:rPr>
          <w:b/>
        </w:rPr>
        <w:t>§ 2</w:t>
      </w:r>
    </w:p>
    <w:p w:rsidR="00CE719C" w:rsidRDefault="004E7BA5">
      <w:pPr>
        <w:jc w:val="center"/>
        <w:rPr>
          <w:rFonts w:hint="eastAsia"/>
          <w:b/>
        </w:rPr>
      </w:pPr>
      <w:r>
        <w:rPr>
          <w:b/>
        </w:rPr>
        <w:t>Daň za psa</w:t>
      </w:r>
    </w:p>
    <w:p w:rsidR="00CE719C" w:rsidRDefault="004E7BA5">
      <w:pPr>
        <w:jc w:val="center"/>
        <w:rPr>
          <w:rFonts w:hint="eastAsia"/>
          <w:b/>
        </w:rPr>
      </w:pPr>
      <w:r>
        <w:rPr>
          <w:b/>
        </w:rPr>
        <w:t xml:space="preserve">Predmet dane </w:t>
      </w:r>
    </w:p>
    <w:p w:rsidR="00CE719C" w:rsidRDefault="00CE719C">
      <w:pPr>
        <w:jc w:val="center"/>
        <w:rPr>
          <w:rFonts w:hint="eastAsia"/>
        </w:rPr>
      </w:pPr>
    </w:p>
    <w:p w:rsidR="00CE719C" w:rsidRDefault="00602A9F">
      <w:pPr>
        <w:jc w:val="both"/>
        <w:rPr>
          <w:rFonts w:hint="eastAsia"/>
        </w:rPr>
      </w:pPr>
      <w:r>
        <w:t xml:space="preserve">     </w:t>
      </w:r>
      <w:r w:rsidR="004E7BA5">
        <w:t>Predmetom dane za psa je pes starší ako 6 mesiacov chovaný fyzickou osobou alebo právnickou osobou. Predmetom dane za psa nie je pes chovaný na vedecké účely a výskumné účely, pes umiestnený v útulku zvierat, pes so špeciálnym výcvikom, ktorého vlastní občan s ťažkým zdravotným postihnutím.</w:t>
      </w:r>
    </w:p>
    <w:p w:rsidR="00CE719C" w:rsidRDefault="00CE719C">
      <w:pPr>
        <w:jc w:val="both"/>
        <w:rPr>
          <w:rFonts w:hint="eastAsia"/>
          <w:b/>
        </w:rPr>
      </w:pPr>
    </w:p>
    <w:p w:rsidR="00CE719C" w:rsidRDefault="004E7BA5">
      <w:pPr>
        <w:jc w:val="center"/>
        <w:rPr>
          <w:rFonts w:hint="eastAsia"/>
          <w:b/>
        </w:rPr>
      </w:pPr>
      <w:r>
        <w:rPr>
          <w:b/>
        </w:rPr>
        <w:t>§ 3</w:t>
      </w:r>
    </w:p>
    <w:p w:rsidR="00CE719C" w:rsidRDefault="004E7BA5">
      <w:pPr>
        <w:jc w:val="center"/>
        <w:rPr>
          <w:rFonts w:hint="eastAsia"/>
          <w:b/>
        </w:rPr>
      </w:pPr>
      <w:r>
        <w:rPr>
          <w:b/>
        </w:rPr>
        <w:t xml:space="preserve">Daňovník </w:t>
      </w:r>
    </w:p>
    <w:p w:rsidR="00CE719C" w:rsidRDefault="00CE719C">
      <w:pPr>
        <w:jc w:val="center"/>
        <w:rPr>
          <w:rFonts w:hint="eastAsia"/>
          <w:b/>
        </w:rPr>
      </w:pPr>
    </w:p>
    <w:p w:rsidR="00CE719C" w:rsidRDefault="00602A9F">
      <w:pPr>
        <w:rPr>
          <w:rFonts w:hint="eastAsia"/>
        </w:rPr>
      </w:pPr>
      <w:r>
        <w:t xml:space="preserve">     </w:t>
      </w:r>
      <w:r w:rsidR="004E7BA5">
        <w:t xml:space="preserve">Daňovníkom je fyzická osoba alebo právnická osoba, ktorá je </w:t>
      </w:r>
    </w:p>
    <w:p w:rsidR="00CE719C" w:rsidRDefault="004E7BA5">
      <w:pPr>
        <w:numPr>
          <w:ilvl w:val="0"/>
          <w:numId w:val="4"/>
        </w:numPr>
        <w:ind w:left="360"/>
        <w:rPr>
          <w:rFonts w:hint="eastAsia"/>
        </w:rPr>
      </w:pPr>
      <w:r>
        <w:t>vlastníkom psa</w:t>
      </w:r>
    </w:p>
    <w:p w:rsidR="00CE719C" w:rsidRDefault="004E7BA5">
      <w:pPr>
        <w:numPr>
          <w:ilvl w:val="0"/>
          <w:numId w:val="4"/>
        </w:numPr>
        <w:ind w:left="360"/>
        <w:rPr>
          <w:rFonts w:hint="eastAsia"/>
        </w:rPr>
      </w:pPr>
      <w:r>
        <w:t>držiteľom psa, ak sa nedá preukázať , kto psa vlastní</w:t>
      </w:r>
    </w:p>
    <w:p w:rsidR="00CE719C" w:rsidRDefault="004E7BA5" w:rsidP="00602A9F">
      <w:pPr>
        <w:pStyle w:val="Nadpis1"/>
        <w:numPr>
          <w:ilvl w:val="0"/>
          <w:numId w:val="0"/>
        </w:numPr>
        <w:ind w:left="360"/>
        <w:jc w:val="center"/>
        <w:rPr>
          <w:rFonts w:hint="eastAsia"/>
          <w:b/>
        </w:rPr>
      </w:pPr>
      <w:r>
        <w:rPr>
          <w:b/>
        </w:rPr>
        <w:lastRenderedPageBreak/>
        <w:t>§4</w:t>
      </w:r>
    </w:p>
    <w:p w:rsidR="00CE719C" w:rsidRDefault="004E7BA5" w:rsidP="00602A9F">
      <w:pPr>
        <w:pStyle w:val="Nadpis1"/>
        <w:numPr>
          <w:ilvl w:val="0"/>
          <w:numId w:val="0"/>
        </w:numPr>
        <w:ind w:left="360"/>
        <w:jc w:val="center"/>
        <w:rPr>
          <w:rFonts w:hint="eastAsia"/>
          <w:b/>
        </w:rPr>
      </w:pPr>
      <w:r>
        <w:rPr>
          <w:b/>
        </w:rPr>
        <w:t>Základ dane</w:t>
      </w:r>
    </w:p>
    <w:p w:rsidR="00CE719C" w:rsidRDefault="00CE719C" w:rsidP="00602A9F">
      <w:pPr>
        <w:pStyle w:val="Nadpis1"/>
        <w:numPr>
          <w:ilvl w:val="0"/>
          <w:numId w:val="0"/>
        </w:numPr>
        <w:ind w:left="360"/>
        <w:rPr>
          <w:rFonts w:hint="eastAsia"/>
        </w:rPr>
      </w:pPr>
    </w:p>
    <w:p w:rsidR="00CE719C" w:rsidRDefault="00602A9F" w:rsidP="00602A9F">
      <w:pPr>
        <w:pStyle w:val="Nadpis1"/>
        <w:numPr>
          <w:ilvl w:val="0"/>
          <w:numId w:val="0"/>
        </w:numPr>
        <w:rPr>
          <w:rFonts w:hint="eastAsia"/>
        </w:rPr>
      </w:pPr>
      <w:r>
        <w:t xml:space="preserve">     </w:t>
      </w:r>
      <w:r w:rsidR="004E7BA5">
        <w:t>Základom dane je počet psov v obci.</w:t>
      </w:r>
    </w:p>
    <w:p w:rsidR="00CE719C" w:rsidRDefault="00CE719C" w:rsidP="00602A9F">
      <w:pPr>
        <w:pStyle w:val="Nadpis1"/>
        <w:numPr>
          <w:ilvl w:val="0"/>
          <w:numId w:val="0"/>
        </w:numPr>
        <w:ind w:left="360"/>
        <w:rPr>
          <w:rFonts w:hint="eastAsia"/>
        </w:rPr>
      </w:pPr>
    </w:p>
    <w:p w:rsidR="00CE719C" w:rsidRDefault="004E7BA5" w:rsidP="00602A9F">
      <w:pPr>
        <w:pStyle w:val="Nadpis1"/>
        <w:numPr>
          <w:ilvl w:val="0"/>
          <w:numId w:val="0"/>
        </w:numPr>
        <w:ind w:left="360"/>
        <w:jc w:val="center"/>
        <w:rPr>
          <w:rFonts w:hint="eastAsia"/>
          <w:b/>
        </w:rPr>
      </w:pPr>
      <w:r>
        <w:rPr>
          <w:b/>
        </w:rPr>
        <w:t>§ 5</w:t>
      </w:r>
    </w:p>
    <w:p w:rsidR="00CE719C" w:rsidRDefault="004E7BA5" w:rsidP="00602A9F">
      <w:pPr>
        <w:pStyle w:val="Nadpis1"/>
        <w:numPr>
          <w:ilvl w:val="0"/>
          <w:numId w:val="0"/>
        </w:numPr>
        <w:ind w:left="360"/>
        <w:jc w:val="center"/>
        <w:rPr>
          <w:rFonts w:hint="eastAsia"/>
          <w:b/>
        </w:rPr>
      </w:pPr>
      <w:r>
        <w:rPr>
          <w:b/>
        </w:rPr>
        <w:t>Sadzba dane</w:t>
      </w:r>
    </w:p>
    <w:p w:rsidR="00CE719C" w:rsidRDefault="00CE719C" w:rsidP="00602A9F">
      <w:pPr>
        <w:pStyle w:val="Nadpis1"/>
        <w:numPr>
          <w:ilvl w:val="0"/>
          <w:numId w:val="0"/>
        </w:numPr>
        <w:ind w:left="360"/>
        <w:rPr>
          <w:rFonts w:hint="eastAsia"/>
          <w:b/>
        </w:rPr>
      </w:pPr>
    </w:p>
    <w:p w:rsidR="00CE719C" w:rsidRDefault="00602A9F" w:rsidP="00602A9F">
      <w:pPr>
        <w:pStyle w:val="Nadpis1"/>
        <w:numPr>
          <w:ilvl w:val="0"/>
          <w:numId w:val="0"/>
        </w:numPr>
        <w:rPr>
          <w:rFonts w:hint="eastAsia"/>
        </w:rPr>
      </w:pPr>
      <w:r>
        <w:t xml:space="preserve">     </w:t>
      </w:r>
      <w:r w:rsidR="004E7BA5">
        <w:t xml:space="preserve">Sadzbu dane za každého psa stanovilo obecné zastupiteľstvo na </w:t>
      </w:r>
      <w:r w:rsidR="004E7BA5">
        <w:rPr>
          <w:b/>
          <w:bCs/>
          <w:color w:val="000000"/>
        </w:rPr>
        <w:t>5 € na rok 2019.</w:t>
      </w:r>
    </w:p>
    <w:p w:rsidR="00CE719C" w:rsidRDefault="00CE719C" w:rsidP="00602A9F">
      <w:pPr>
        <w:pStyle w:val="Nadpis1"/>
        <w:numPr>
          <w:ilvl w:val="0"/>
          <w:numId w:val="0"/>
        </w:numPr>
        <w:ind w:left="360"/>
        <w:rPr>
          <w:rFonts w:hint="eastAsia"/>
        </w:rPr>
      </w:pPr>
    </w:p>
    <w:p w:rsidR="00CE719C" w:rsidRDefault="004E7BA5" w:rsidP="00602A9F">
      <w:pPr>
        <w:pStyle w:val="Nadpis1"/>
        <w:numPr>
          <w:ilvl w:val="0"/>
          <w:numId w:val="0"/>
        </w:numPr>
        <w:ind w:left="360"/>
        <w:jc w:val="center"/>
        <w:rPr>
          <w:rFonts w:hint="eastAsia"/>
          <w:b/>
        </w:rPr>
      </w:pPr>
      <w:r>
        <w:rPr>
          <w:b/>
        </w:rPr>
        <w:t>§ 6</w:t>
      </w:r>
    </w:p>
    <w:p w:rsidR="00CE719C" w:rsidRDefault="004E7BA5" w:rsidP="00602A9F">
      <w:pPr>
        <w:pStyle w:val="Nadpis1"/>
        <w:numPr>
          <w:ilvl w:val="0"/>
          <w:numId w:val="0"/>
        </w:numPr>
        <w:ind w:left="360"/>
        <w:jc w:val="center"/>
        <w:rPr>
          <w:rFonts w:hint="eastAsia"/>
          <w:b/>
        </w:rPr>
      </w:pPr>
      <w:r>
        <w:rPr>
          <w:b/>
        </w:rPr>
        <w:t>Vznik a  zánik daňovej povinnosti</w:t>
      </w:r>
    </w:p>
    <w:p w:rsidR="00CE719C" w:rsidRDefault="00CE719C" w:rsidP="00602A9F">
      <w:pPr>
        <w:pStyle w:val="Nadpis1"/>
        <w:numPr>
          <w:ilvl w:val="0"/>
          <w:numId w:val="0"/>
        </w:numPr>
        <w:ind w:left="360"/>
        <w:rPr>
          <w:rFonts w:hint="eastAsia"/>
        </w:rPr>
      </w:pPr>
    </w:p>
    <w:p w:rsidR="00CE719C" w:rsidRDefault="00602A9F" w:rsidP="00602A9F">
      <w:pPr>
        <w:pStyle w:val="Nadpis1"/>
        <w:numPr>
          <w:ilvl w:val="0"/>
          <w:numId w:val="0"/>
        </w:numPr>
        <w:jc w:val="both"/>
        <w:rPr>
          <w:rFonts w:hint="eastAsia"/>
        </w:rPr>
      </w:pPr>
      <w:r>
        <w:t xml:space="preserve">     </w:t>
      </w:r>
      <w:r w:rsidR="004E7BA5">
        <w:t>Daňová povinnosť vzniká prvým dňom kalendárneho me</w:t>
      </w:r>
      <w:r>
        <w:t xml:space="preserve">siaca nasledujúceho po mesiaci, </w:t>
      </w:r>
      <w:r w:rsidR="004E7BA5">
        <w:t xml:space="preserve">v ktorom sa pes stal predmetom dane podľa § 22 ods. 1 a zaniká posledným dňom mesiaca, v ktorom pes prestal byť predmetom dane. </w:t>
      </w:r>
    </w:p>
    <w:p w:rsidR="00CE719C" w:rsidRDefault="00CE719C" w:rsidP="00602A9F">
      <w:pPr>
        <w:pStyle w:val="Nadpis1"/>
        <w:numPr>
          <w:ilvl w:val="0"/>
          <w:numId w:val="0"/>
        </w:numPr>
        <w:ind w:left="360"/>
        <w:jc w:val="both"/>
        <w:rPr>
          <w:rFonts w:hint="eastAsia"/>
        </w:rPr>
      </w:pPr>
    </w:p>
    <w:p w:rsidR="00CE719C" w:rsidRDefault="004E7BA5" w:rsidP="00602A9F">
      <w:pPr>
        <w:pStyle w:val="Nadpis1"/>
        <w:numPr>
          <w:ilvl w:val="0"/>
          <w:numId w:val="0"/>
        </w:numPr>
        <w:ind w:left="360"/>
        <w:jc w:val="center"/>
        <w:rPr>
          <w:rFonts w:hint="eastAsia"/>
          <w:b/>
        </w:rPr>
      </w:pPr>
      <w:r>
        <w:rPr>
          <w:b/>
        </w:rPr>
        <w:t>§ 7</w:t>
      </w:r>
    </w:p>
    <w:p w:rsidR="00CE719C" w:rsidRDefault="004E7BA5" w:rsidP="00602A9F">
      <w:pPr>
        <w:pStyle w:val="Nadpis1"/>
        <w:numPr>
          <w:ilvl w:val="0"/>
          <w:numId w:val="0"/>
        </w:numPr>
        <w:ind w:left="360"/>
        <w:jc w:val="center"/>
        <w:rPr>
          <w:rFonts w:hint="eastAsia"/>
          <w:b/>
        </w:rPr>
      </w:pPr>
      <w:r>
        <w:rPr>
          <w:b/>
        </w:rPr>
        <w:t>Správca dane</w:t>
      </w:r>
    </w:p>
    <w:p w:rsidR="00CE719C" w:rsidRDefault="00CE719C" w:rsidP="00602A9F">
      <w:pPr>
        <w:pStyle w:val="Nadpis1"/>
        <w:numPr>
          <w:ilvl w:val="0"/>
          <w:numId w:val="0"/>
        </w:numPr>
        <w:ind w:left="420"/>
        <w:rPr>
          <w:rFonts w:hint="eastAsia"/>
        </w:rPr>
      </w:pPr>
    </w:p>
    <w:p w:rsidR="00CE719C" w:rsidRPr="00602A9F" w:rsidRDefault="004E7BA5" w:rsidP="00602A9F">
      <w:pPr>
        <w:ind w:left="360"/>
        <w:rPr>
          <w:rFonts w:hint="eastAsia"/>
          <w:color w:val="000000"/>
        </w:rPr>
      </w:pPr>
      <w:r w:rsidRPr="00602A9F">
        <w:rPr>
          <w:color w:val="000000"/>
        </w:rPr>
        <w:t xml:space="preserve">Daň sa platí obci kde je pes chovaný, nie držaný. </w:t>
      </w:r>
    </w:p>
    <w:p w:rsidR="00CE719C" w:rsidRDefault="00CE719C" w:rsidP="00602A9F">
      <w:pPr>
        <w:rPr>
          <w:rFonts w:hint="eastAsia"/>
        </w:rPr>
      </w:pPr>
    </w:p>
    <w:p w:rsidR="00CE719C" w:rsidRPr="00602A9F" w:rsidRDefault="004E7BA5" w:rsidP="00602A9F">
      <w:pPr>
        <w:ind w:left="360"/>
        <w:jc w:val="center"/>
        <w:rPr>
          <w:rFonts w:hint="eastAsia"/>
          <w:b/>
        </w:rPr>
      </w:pPr>
      <w:r w:rsidRPr="00602A9F">
        <w:rPr>
          <w:b/>
        </w:rPr>
        <w:t>§ 8</w:t>
      </w:r>
    </w:p>
    <w:p w:rsidR="00CE719C" w:rsidRPr="00602A9F" w:rsidRDefault="004E7BA5" w:rsidP="00602A9F">
      <w:pPr>
        <w:ind w:left="360"/>
        <w:jc w:val="center"/>
        <w:rPr>
          <w:rFonts w:hint="eastAsia"/>
          <w:b/>
        </w:rPr>
      </w:pPr>
      <w:r w:rsidRPr="00602A9F">
        <w:rPr>
          <w:b/>
        </w:rPr>
        <w:t xml:space="preserve">Vyrubenie a  splatnosť dane </w:t>
      </w:r>
    </w:p>
    <w:p w:rsidR="00CE719C" w:rsidRDefault="00CE719C" w:rsidP="00602A9F">
      <w:pPr>
        <w:jc w:val="both"/>
        <w:rPr>
          <w:rFonts w:hint="eastAsia"/>
          <w:b/>
        </w:rPr>
      </w:pPr>
    </w:p>
    <w:p w:rsidR="00CE719C" w:rsidRDefault="00602A9F" w:rsidP="00602A9F">
      <w:pPr>
        <w:jc w:val="both"/>
        <w:rPr>
          <w:rFonts w:hint="eastAsia"/>
        </w:rPr>
      </w:pPr>
      <w:r>
        <w:t xml:space="preserve">     </w:t>
      </w:r>
      <w:r w:rsidR="004E7BA5">
        <w:t>Daň za psa vyrubuje obec každoročne podľa stavu k 1. januáru príslušného zdaňovacieho obdobia na celé zdaňovacie obdobie jedným rozhodnutím. Ak vznikne  v priebehu zdaňovacieho obdobia  daňová povinnosť k dani za psa obec vyrubí pomernú časť dane rozhodnutím začínajúcim mesiacom, v ktorom vznikla daňová povinnosť, až do konca príslušného zdaňovacieho obdobia.  Vyrubená daň za psa je splatná do 15 dní odo dňa nadobudnutia právoplatnosti rozhodnutia.</w:t>
      </w:r>
    </w:p>
    <w:p w:rsidR="00CE719C" w:rsidRDefault="00CE719C" w:rsidP="00602A9F">
      <w:pPr>
        <w:jc w:val="both"/>
        <w:rPr>
          <w:rFonts w:hint="eastAsia"/>
        </w:rPr>
      </w:pPr>
    </w:p>
    <w:p w:rsidR="00CE719C" w:rsidRPr="00602A9F" w:rsidRDefault="004E7BA5" w:rsidP="00602A9F">
      <w:pPr>
        <w:ind w:left="360"/>
        <w:jc w:val="center"/>
        <w:rPr>
          <w:rFonts w:hint="eastAsia"/>
          <w:b/>
        </w:rPr>
      </w:pPr>
      <w:r w:rsidRPr="00602A9F">
        <w:rPr>
          <w:b/>
        </w:rPr>
        <w:t>Článok II.</w:t>
      </w:r>
    </w:p>
    <w:p w:rsidR="00CE719C" w:rsidRPr="00602A9F" w:rsidRDefault="004E7BA5" w:rsidP="00602A9F">
      <w:pPr>
        <w:ind w:left="360"/>
        <w:jc w:val="center"/>
        <w:rPr>
          <w:rFonts w:hint="eastAsia"/>
          <w:b/>
        </w:rPr>
      </w:pPr>
      <w:r w:rsidRPr="00602A9F">
        <w:rPr>
          <w:b/>
        </w:rPr>
        <w:t>Daň za užívanie verejného priestranstva</w:t>
      </w:r>
    </w:p>
    <w:p w:rsidR="00CE719C" w:rsidRDefault="00CE719C" w:rsidP="00602A9F">
      <w:pPr>
        <w:jc w:val="center"/>
        <w:rPr>
          <w:rFonts w:hint="eastAsia"/>
          <w:b/>
        </w:rPr>
      </w:pPr>
    </w:p>
    <w:p w:rsidR="00CE719C" w:rsidRDefault="004E7BA5" w:rsidP="00602A9F">
      <w:pPr>
        <w:ind w:left="360"/>
        <w:jc w:val="center"/>
        <w:rPr>
          <w:rFonts w:hint="eastAsia"/>
        </w:rPr>
      </w:pPr>
      <w:r w:rsidRPr="00602A9F">
        <w:rPr>
          <w:b/>
        </w:rPr>
        <w:t>§ 9</w:t>
      </w:r>
    </w:p>
    <w:p w:rsidR="00CE719C" w:rsidRDefault="004E7BA5" w:rsidP="00602A9F">
      <w:pPr>
        <w:ind w:left="360"/>
        <w:jc w:val="center"/>
        <w:rPr>
          <w:rFonts w:hint="eastAsia"/>
        </w:rPr>
      </w:pPr>
      <w:r w:rsidRPr="00602A9F">
        <w:rPr>
          <w:b/>
        </w:rPr>
        <w:t>Predmet dane</w:t>
      </w:r>
    </w:p>
    <w:p w:rsidR="00CE719C" w:rsidRDefault="00CE719C">
      <w:pPr>
        <w:rPr>
          <w:rFonts w:hint="eastAsia"/>
        </w:rPr>
      </w:pPr>
    </w:p>
    <w:p w:rsidR="00CE719C" w:rsidRDefault="004E7BA5" w:rsidP="00602A9F">
      <w:pPr>
        <w:numPr>
          <w:ilvl w:val="0"/>
          <w:numId w:val="5"/>
        </w:numPr>
        <w:jc w:val="both"/>
        <w:rPr>
          <w:rFonts w:hint="eastAsia"/>
        </w:rPr>
      </w:pPr>
      <w:r>
        <w:t>Predmetom dane za užívanie verejného priestranstva je osobitné užívanie verejného priestranstva.</w:t>
      </w:r>
    </w:p>
    <w:p w:rsidR="00CE719C" w:rsidRDefault="004E7BA5" w:rsidP="00602A9F">
      <w:pPr>
        <w:numPr>
          <w:ilvl w:val="0"/>
          <w:numId w:val="5"/>
        </w:numPr>
        <w:jc w:val="both"/>
        <w:rPr>
          <w:rFonts w:hint="eastAsia"/>
        </w:rPr>
      </w:pPr>
      <w:r>
        <w:t xml:space="preserve">Verejným priestranstvom na účely tohto zákona sú verejnosti prístupné pozemky vo vlastníctve obce. </w:t>
      </w:r>
    </w:p>
    <w:p w:rsidR="00CE719C" w:rsidRDefault="004E7BA5" w:rsidP="00602A9F">
      <w:pPr>
        <w:numPr>
          <w:ilvl w:val="0"/>
          <w:numId w:val="5"/>
        </w:numPr>
        <w:jc w:val="both"/>
        <w:rPr>
          <w:rFonts w:hint="eastAsia"/>
        </w:rPr>
      </w:pPr>
      <w:r>
        <w:t xml:space="preserve">Osobitným užívaním verejného priestranstva sa rozumie umiestnenie zariadenia slúžiaceho na poskytovanie služieb, umiestnenie stavebného zariadenia, predajného zariadenia, zariadenia cirkusu, zariadenia lunaparku a iných atrakcií, umiestnenie skládky,  </w:t>
      </w:r>
    </w:p>
    <w:p w:rsidR="00CE719C" w:rsidRDefault="004E7BA5" w:rsidP="00602A9F">
      <w:pPr>
        <w:jc w:val="both"/>
        <w:rPr>
          <w:rFonts w:hint="eastAsia"/>
        </w:rPr>
      </w:pPr>
      <w:r>
        <w:t xml:space="preserve">            trvalé parkovanie vozidla mimo stráženého parkoviska a podobne. Osobitným užívaním </w:t>
      </w:r>
    </w:p>
    <w:p w:rsidR="00CE719C" w:rsidRDefault="004E7BA5" w:rsidP="00602A9F">
      <w:pPr>
        <w:jc w:val="both"/>
        <w:rPr>
          <w:rFonts w:hint="eastAsia"/>
        </w:rPr>
      </w:pPr>
      <w:r>
        <w:t xml:space="preserve">          </w:t>
      </w:r>
      <w:r w:rsidR="00602A9F">
        <w:t xml:space="preserve"> </w:t>
      </w:r>
      <w:r>
        <w:t xml:space="preserve"> verejného priestranstva nie je užívanie  verejného priestranstva v súvislosti s odstránením </w:t>
      </w:r>
    </w:p>
    <w:p w:rsidR="00CE719C" w:rsidRDefault="004E7BA5" w:rsidP="00602A9F">
      <w:pPr>
        <w:jc w:val="both"/>
        <w:rPr>
          <w:rFonts w:hint="eastAsia"/>
        </w:rPr>
      </w:pPr>
      <w:r>
        <w:t xml:space="preserve">         </w:t>
      </w:r>
      <w:r w:rsidR="00602A9F">
        <w:t xml:space="preserve"> </w:t>
      </w:r>
      <w:r>
        <w:t xml:space="preserve">  poruchy alebo havárie rozvodov a verejných sietí.</w:t>
      </w:r>
    </w:p>
    <w:p w:rsidR="00CE719C" w:rsidRDefault="00CE719C" w:rsidP="00602A9F">
      <w:pPr>
        <w:jc w:val="both"/>
        <w:rPr>
          <w:rFonts w:hint="eastAsia"/>
        </w:rPr>
      </w:pPr>
    </w:p>
    <w:p w:rsidR="00CE719C" w:rsidRDefault="004E7BA5">
      <w:pPr>
        <w:jc w:val="center"/>
        <w:rPr>
          <w:rFonts w:hint="eastAsia"/>
        </w:rPr>
      </w:pPr>
      <w:r>
        <w:rPr>
          <w:b/>
        </w:rPr>
        <w:t>§ 10</w:t>
      </w:r>
    </w:p>
    <w:p w:rsidR="00CE719C" w:rsidRDefault="004E7BA5">
      <w:pPr>
        <w:jc w:val="center"/>
        <w:rPr>
          <w:rFonts w:hint="eastAsia"/>
        </w:rPr>
      </w:pPr>
      <w:r>
        <w:rPr>
          <w:b/>
        </w:rPr>
        <w:t>Daňovník</w:t>
      </w:r>
    </w:p>
    <w:p w:rsidR="00CE719C" w:rsidRDefault="00CE719C">
      <w:pPr>
        <w:rPr>
          <w:rFonts w:hint="eastAsia"/>
          <w:b/>
        </w:rPr>
      </w:pPr>
    </w:p>
    <w:p w:rsidR="00CE719C" w:rsidRDefault="00602A9F">
      <w:pPr>
        <w:rPr>
          <w:rFonts w:hint="eastAsia"/>
        </w:rPr>
      </w:pPr>
      <w:r>
        <w:t xml:space="preserve">     </w:t>
      </w:r>
      <w:r w:rsidR="004E7BA5">
        <w:t>Daňovníkom je fyzická osoba alebo právnická osoba, ktorá verejné priestranstvo užíva.</w:t>
      </w:r>
    </w:p>
    <w:p w:rsidR="00CE719C" w:rsidRDefault="00CE719C">
      <w:pPr>
        <w:rPr>
          <w:rFonts w:hint="eastAsia"/>
        </w:rPr>
      </w:pPr>
    </w:p>
    <w:p w:rsidR="00CE719C" w:rsidRDefault="004E7BA5">
      <w:pPr>
        <w:jc w:val="center"/>
        <w:rPr>
          <w:rFonts w:hint="eastAsia"/>
        </w:rPr>
      </w:pPr>
      <w:r>
        <w:rPr>
          <w:b/>
        </w:rPr>
        <w:t>§ 11</w:t>
      </w:r>
    </w:p>
    <w:p w:rsidR="00CE719C" w:rsidRDefault="004E7BA5">
      <w:pPr>
        <w:jc w:val="center"/>
        <w:rPr>
          <w:rFonts w:hint="eastAsia"/>
        </w:rPr>
      </w:pPr>
      <w:r>
        <w:rPr>
          <w:b/>
        </w:rPr>
        <w:t>Základ dane</w:t>
      </w:r>
    </w:p>
    <w:p w:rsidR="00CE719C" w:rsidRDefault="00CE719C">
      <w:pPr>
        <w:rPr>
          <w:rFonts w:hint="eastAsia"/>
        </w:rPr>
      </w:pPr>
    </w:p>
    <w:p w:rsidR="00CE719C" w:rsidRDefault="003F6AC6">
      <w:pPr>
        <w:rPr>
          <w:rFonts w:hint="eastAsia"/>
        </w:rPr>
      </w:pPr>
      <w:r>
        <w:t xml:space="preserve">     </w:t>
      </w:r>
      <w:r w:rsidR="004E7BA5">
        <w:t>Základom dane za užívanie verejného priestranstva je výmera užívaného verejného priestranstva v m</w:t>
      </w:r>
      <w:r w:rsidR="004E7BA5">
        <w:rPr>
          <w:vertAlign w:val="superscript"/>
        </w:rPr>
        <w:t>2</w:t>
      </w:r>
      <w:r w:rsidR="004E7BA5">
        <w:t>.</w:t>
      </w:r>
    </w:p>
    <w:p w:rsidR="00CE719C" w:rsidRDefault="004E7BA5">
      <w:pPr>
        <w:jc w:val="center"/>
        <w:rPr>
          <w:rFonts w:hint="eastAsia"/>
        </w:rPr>
      </w:pPr>
      <w:r>
        <w:rPr>
          <w:b/>
        </w:rPr>
        <w:t xml:space="preserve">§ 12 </w:t>
      </w:r>
    </w:p>
    <w:p w:rsidR="00CE719C" w:rsidRDefault="004E7BA5">
      <w:pPr>
        <w:jc w:val="center"/>
        <w:rPr>
          <w:rFonts w:hint="eastAsia"/>
        </w:rPr>
      </w:pPr>
      <w:r>
        <w:rPr>
          <w:b/>
        </w:rPr>
        <w:t>Sadzba dane</w:t>
      </w:r>
    </w:p>
    <w:p w:rsidR="00CE719C" w:rsidRDefault="00CE719C">
      <w:pPr>
        <w:rPr>
          <w:rFonts w:hint="eastAsia"/>
          <w:b/>
        </w:rPr>
      </w:pPr>
    </w:p>
    <w:p w:rsidR="00CE719C" w:rsidRDefault="004E7BA5">
      <w:pPr>
        <w:numPr>
          <w:ilvl w:val="0"/>
          <w:numId w:val="6"/>
        </w:numPr>
        <w:rPr>
          <w:rFonts w:hint="eastAsia"/>
        </w:rPr>
      </w:pPr>
      <w:r>
        <w:t>Sadzbou dane za užívanie verejného priestranstva  sa určuje na  0,33 eura  za každý aj neúplný deň užívania verejného priestranstva.</w:t>
      </w:r>
    </w:p>
    <w:p w:rsidR="00CE719C" w:rsidRDefault="004E7BA5">
      <w:pPr>
        <w:numPr>
          <w:ilvl w:val="0"/>
          <w:numId w:val="6"/>
        </w:numPr>
        <w:rPr>
          <w:rFonts w:hint="eastAsia"/>
        </w:rPr>
      </w:pPr>
      <w:r>
        <w:t xml:space="preserve">Sadzba dane za užívanie verejného priestranstva pri právnických a fyzických osobách sa    </w:t>
      </w:r>
    </w:p>
    <w:p w:rsidR="00CE719C" w:rsidRDefault="004E7BA5">
      <w:pPr>
        <w:rPr>
          <w:rFonts w:hint="eastAsia"/>
        </w:rPr>
      </w:pPr>
      <w:r>
        <w:t xml:space="preserve">            určuje na  1,65 eura za každú i začatú hodinu.</w:t>
      </w:r>
    </w:p>
    <w:p w:rsidR="00CE719C" w:rsidRDefault="004E7BA5">
      <w:pPr>
        <w:rPr>
          <w:rFonts w:hint="eastAsia"/>
        </w:rPr>
      </w:pPr>
      <w:r>
        <w:t xml:space="preserve"> </w:t>
      </w:r>
    </w:p>
    <w:p w:rsidR="00CE719C" w:rsidRDefault="004E7BA5">
      <w:pPr>
        <w:jc w:val="center"/>
        <w:rPr>
          <w:rFonts w:hint="eastAsia"/>
          <w:b/>
        </w:rPr>
      </w:pPr>
      <w:r>
        <w:rPr>
          <w:b/>
        </w:rPr>
        <w:t>§ 13</w:t>
      </w:r>
    </w:p>
    <w:p w:rsidR="00CE719C" w:rsidRDefault="004E7BA5">
      <w:pPr>
        <w:pStyle w:val="Nadpis2"/>
        <w:numPr>
          <w:ilvl w:val="1"/>
          <w:numId w:val="2"/>
        </w:numPr>
        <w:rPr>
          <w:rFonts w:hint="eastAsia"/>
          <w:b/>
        </w:rPr>
      </w:pPr>
      <w:r>
        <w:rPr>
          <w:b/>
        </w:rPr>
        <w:t>Vznik a  zánik daňovej povinnosti</w:t>
      </w:r>
    </w:p>
    <w:p w:rsidR="00CE719C" w:rsidRDefault="00CE719C">
      <w:pPr>
        <w:rPr>
          <w:rFonts w:hint="eastAsia"/>
        </w:rPr>
      </w:pPr>
    </w:p>
    <w:p w:rsidR="00CE719C" w:rsidRDefault="004E7BA5">
      <w:pPr>
        <w:numPr>
          <w:ilvl w:val="0"/>
          <w:numId w:val="7"/>
        </w:numPr>
        <w:jc w:val="both"/>
        <w:rPr>
          <w:rFonts w:hint="eastAsia"/>
        </w:rPr>
      </w:pPr>
      <w:r>
        <w:t xml:space="preserve">Daňová povinnosť vzniká dňom začatia osobitného užívania verejného priestranstva </w:t>
      </w:r>
    </w:p>
    <w:p w:rsidR="00CE719C" w:rsidRDefault="004E7BA5">
      <w:pPr>
        <w:ind w:left="360"/>
        <w:jc w:val="both"/>
        <w:rPr>
          <w:rFonts w:hint="eastAsia"/>
        </w:rPr>
      </w:pPr>
      <w:r>
        <w:t xml:space="preserve">      a zaniká dňom skončenia osobitného užívania verejného priestranstva. </w:t>
      </w:r>
    </w:p>
    <w:p w:rsidR="00CE719C" w:rsidRDefault="004E7BA5">
      <w:pPr>
        <w:numPr>
          <w:ilvl w:val="0"/>
          <w:numId w:val="7"/>
        </w:numPr>
        <w:jc w:val="both"/>
        <w:rPr>
          <w:rFonts w:hint="eastAsia"/>
        </w:rPr>
      </w:pPr>
      <w:r>
        <w:t>Daňovník je povinný oznámiť svoj zámer osobitného užívania verejného priestranstva obci najneskôr v deň vzniku daňovej povinnosti.</w:t>
      </w:r>
    </w:p>
    <w:p w:rsidR="00CE719C" w:rsidRDefault="004E7BA5">
      <w:pPr>
        <w:numPr>
          <w:ilvl w:val="0"/>
          <w:numId w:val="7"/>
        </w:numPr>
        <w:jc w:val="both"/>
        <w:rPr>
          <w:rFonts w:hint="eastAsia"/>
        </w:rPr>
      </w:pPr>
      <w:r>
        <w:t>Obec vyrubí daň rozhodnutím najskôr v deň vzniku daňovej povinnosti. Vyrubená daň je splatná do 15 dní odo dňa nadobudnutia právoplatnosti rozhodnutia.</w:t>
      </w:r>
    </w:p>
    <w:p w:rsidR="00CE719C" w:rsidRDefault="004E7BA5">
      <w:pPr>
        <w:numPr>
          <w:ilvl w:val="0"/>
          <w:numId w:val="7"/>
        </w:numPr>
        <w:jc w:val="both"/>
        <w:rPr>
          <w:rFonts w:hint="eastAsia"/>
        </w:rPr>
      </w:pPr>
      <w:r>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CE719C" w:rsidRDefault="00CE719C">
      <w:pPr>
        <w:jc w:val="both"/>
        <w:rPr>
          <w:rFonts w:hint="eastAsia"/>
        </w:rPr>
      </w:pPr>
    </w:p>
    <w:p w:rsidR="00CE719C" w:rsidRDefault="004E7BA5">
      <w:pPr>
        <w:jc w:val="center"/>
        <w:rPr>
          <w:rFonts w:hint="eastAsia"/>
        </w:rPr>
      </w:pPr>
      <w:r>
        <w:rPr>
          <w:b/>
        </w:rPr>
        <w:t>§ 14</w:t>
      </w:r>
    </w:p>
    <w:p w:rsidR="00CE719C" w:rsidRDefault="004E7BA5">
      <w:pPr>
        <w:jc w:val="center"/>
        <w:rPr>
          <w:rFonts w:hint="eastAsia"/>
        </w:rPr>
      </w:pPr>
      <w:r>
        <w:rPr>
          <w:b/>
        </w:rPr>
        <w:t>Správa dane</w:t>
      </w:r>
    </w:p>
    <w:p w:rsidR="00CE719C" w:rsidRDefault="00CE719C">
      <w:pPr>
        <w:rPr>
          <w:rFonts w:hint="eastAsia"/>
        </w:rPr>
      </w:pPr>
    </w:p>
    <w:p w:rsidR="00CE719C" w:rsidRDefault="003F6AC6">
      <w:pPr>
        <w:rPr>
          <w:rFonts w:hint="eastAsia"/>
        </w:rPr>
      </w:pPr>
      <w:r>
        <w:t xml:space="preserve">     </w:t>
      </w:r>
      <w:r w:rsidR="004E7BA5">
        <w:t>Miestne príslušnou obcou je obec, na ktorej území sa užívanie verejného priestranstva nachádza – obec Hričovské Podhradie.</w:t>
      </w:r>
    </w:p>
    <w:p w:rsidR="00CE719C" w:rsidRDefault="00CE719C">
      <w:pPr>
        <w:rPr>
          <w:rFonts w:hint="eastAsia"/>
        </w:rPr>
      </w:pPr>
    </w:p>
    <w:p w:rsidR="00CE719C" w:rsidRDefault="004E7BA5">
      <w:pPr>
        <w:jc w:val="center"/>
        <w:rPr>
          <w:rFonts w:hint="eastAsia"/>
          <w:b/>
        </w:rPr>
      </w:pPr>
      <w:r>
        <w:rPr>
          <w:b/>
        </w:rPr>
        <w:t>§15</w:t>
      </w:r>
    </w:p>
    <w:p w:rsidR="00CE719C" w:rsidRDefault="004E7BA5">
      <w:pPr>
        <w:pStyle w:val="Nadpis2"/>
        <w:numPr>
          <w:ilvl w:val="1"/>
          <w:numId w:val="2"/>
        </w:numPr>
        <w:rPr>
          <w:rFonts w:hint="eastAsia"/>
          <w:b/>
        </w:rPr>
      </w:pPr>
      <w:r>
        <w:rPr>
          <w:b/>
        </w:rPr>
        <w:t>Splnomocňovacie ustanovenia</w:t>
      </w:r>
    </w:p>
    <w:p w:rsidR="00CE719C" w:rsidRDefault="00CE719C">
      <w:pPr>
        <w:rPr>
          <w:rFonts w:hint="eastAsia"/>
        </w:rPr>
      </w:pPr>
    </w:p>
    <w:p w:rsidR="00CE719C" w:rsidRDefault="003F6AC6">
      <w:pPr>
        <w:rPr>
          <w:rFonts w:hint="eastAsia"/>
        </w:rPr>
      </w:pPr>
      <w:r>
        <w:t xml:space="preserve">     </w:t>
      </w:r>
      <w:r w:rsidR="004E7BA5">
        <w:t>Obec týmto VZN ustanovuje sadzby dane, miesta ktoré sú verejnými priestranstvami, sadzbu dane a náležitosti oznamovacej povinnosti.</w:t>
      </w:r>
    </w:p>
    <w:p w:rsidR="00CE719C" w:rsidRDefault="00CE719C">
      <w:pPr>
        <w:jc w:val="center"/>
        <w:rPr>
          <w:rFonts w:hint="eastAsia"/>
          <w:b/>
        </w:rPr>
      </w:pPr>
    </w:p>
    <w:p w:rsidR="00CE719C" w:rsidRDefault="00CE719C">
      <w:pPr>
        <w:jc w:val="center"/>
        <w:rPr>
          <w:rFonts w:hint="eastAsia"/>
          <w:b/>
        </w:rPr>
      </w:pPr>
    </w:p>
    <w:p w:rsidR="00CE719C" w:rsidRDefault="004E7BA5">
      <w:pPr>
        <w:jc w:val="center"/>
        <w:rPr>
          <w:rFonts w:hint="eastAsia"/>
          <w:b/>
        </w:rPr>
      </w:pPr>
      <w:r>
        <w:rPr>
          <w:b/>
        </w:rPr>
        <w:t>Článok III.</w:t>
      </w:r>
    </w:p>
    <w:p w:rsidR="00CE719C" w:rsidRDefault="004E7BA5">
      <w:pPr>
        <w:pStyle w:val="Nadpis3"/>
        <w:numPr>
          <w:ilvl w:val="2"/>
          <w:numId w:val="2"/>
        </w:numPr>
        <w:rPr>
          <w:rFonts w:hint="eastAsia"/>
        </w:rPr>
      </w:pPr>
      <w:r>
        <w:t>Daň za nevýherné hracie prístroje</w:t>
      </w:r>
    </w:p>
    <w:p w:rsidR="00CE719C" w:rsidRDefault="00CE719C">
      <w:pPr>
        <w:pStyle w:val="Nadpis1"/>
        <w:numPr>
          <w:ilvl w:val="0"/>
          <w:numId w:val="2"/>
        </w:numPr>
        <w:jc w:val="center"/>
        <w:rPr>
          <w:rFonts w:hint="eastAsia"/>
        </w:rPr>
      </w:pPr>
    </w:p>
    <w:p w:rsidR="00CE719C" w:rsidRDefault="004E7BA5">
      <w:pPr>
        <w:pStyle w:val="Nadpis1"/>
        <w:numPr>
          <w:ilvl w:val="0"/>
          <w:numId w:val="2"/>
        </w:numPr>
        <w:jc w:val="center"/>
        <w:rPr>
          <w:rFonts w:hint="eastAsia"/>
          <w:b/>
        </w:rPr>
      </w:pPr>
      <w:r>
        <w:rPr>
          <w:b/>
        </w:rPr>
        <w:t>§ 16</w:t>
      </w:r>
    </w:p>
    <w:p w:rsidR="00CE719C" w:rsidRDefault="004E7BA5">
      <w:pPr>
        <w:pStyle w:val="Nadpis1"/>
        <w:numPr>
          <w:ilvl w:val="0"/>
          <w:numId w:val="2"/>
        </w:numPr>
        <w:jc w:val="center"/>
        <w:rPr>
          <w:rFonts w:hint="eastAsia"/>
          <w:b/>
        </w:rPr>
      </w:pPr>
      <w:r>
        <w:rPr>
          <w:b/>
        </w:rPr>
        <w:t>Predmet dane</w:t>
      </w:r>
    </w:p>
    <w:p w:rsidR="00CE719C" w:rsidRDefault="00CE719C">
      <w:pPr>
        <w:rPr>
          <w:rFonts w:hint="eastAsia"/>
        </w:rPr>
      </w:pPr>
    </w:p>
    <w:p w:rsidR="00CE719C" w:rsidRDefault="004E7BA5">
      <w:pPr>
        <w:numPr>
          <w:ilvl w:val="0"/>
          <w:numId w:val="8"/>
        </w:numPr>
        <w:rPr>
          <w:rFonts w:hint="eastAsia"/>
        </w:rPr>
      </w:pPr>
      <w: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CE719C" w:rsidRDefault="004E7BA5">
      <w:pPr>
        <w:numPr>
          <w:ilvl w:val="0"/>
          <w:numId w:val="8"/>
        </w:numPr>
        <w:rPr>
          <w:rFonts w:hint="eastAsia"/>
        </w:rPr>
      </w:pPr>
      <w:r>
        <w:t>Nevýherné hracie prístroje sú:</w:t>
      </w:r>
    </w:p>
    <w:p w:rsidR="00CE719C" w:rsidRDefault="004E7BA5">
      <w:pPr>
        <w:numPr>
          <w:ilvl w:val="0"/>
          <w:numId w:val="9"/>
        </w:numPr>
        <w:rPr>
          <w:rFonts w:hint="eastAsia"/>
        </w:rPr>
      </w:pPr>
      <w:r>
        <w:t>elektronické prístroje na počítačové hry,</w:t>
      </w:r>
    </w:p>
    <w:p w:rsidR="00CE719C" w:rsidRDefault="004E7BA5">
      <w:pPr>
        <w:numPr>
          <w:ilvl w:val="0"/>
          <w:numId w:val="9"/>
        </w:numPr>
        <w:rPr>
          <w:rFonts w:hint="eastAsia"/>
        </w:rPr>
      </w:pPr>
      <w:r>
        <w:lastRenderedPageBreak/>
        <w:t>mechanické prístroje, elektronické prístroje, automaty a iné zariadenia na zábavné hry.</w:t>
      </w:r>
    </w:p>
    <w:p w:rsidR="00CE719C" w:rsidRDefault="00CE719C">
      <w:pPr>
        <w:jc w:val="center"/>
        <w:rPr>
          <w:rFonts w:hint="eastAsia"/>
        </w:rPr>
      </w:pPr>
    </w:p>
    <w:p w:rsidR="00CE719C" w:rsidRDefault="004E7BA5">
      <w:pPr>
        <w:ind w:left="360"/>
        <w:jc w:val="center"/>
        <w:rPr>
          <w:rFonts w:hint="eastAsia"/>
          <w:b/>
        </w:rPr>
      </w:pPr>
      <w:r>
        <w:rPr>
          <w:b/>
        </w:rPr>
        <w:t>§ 17</w:t>
      </w:r>
    </w:p>
    <w:p w:rsidR="00CE719C" w:rsidRDefault="004E7BA5">
      <w:pPr>
        <w:pStyle w:val="Nadpis4"/>
        <w:numPr>
          <w:ilvl w:val="3"/>
          <w:numId w:val="2"/>
        </w:numPr>
        <w:ind w:left="360"/>
        <w:rPr>
          <w:rFonts w:hint="eastAsia"/>
          <w:b/>
        </w:rPr>
      </w:pPr>
      <w:r>
        <w:rPr>
          <w:b/>
        </w:rPr>
        <w:t>Daňovník</w:t>
      </w:r>
    </w:p>
    <w:p w:rsidR="00CE719C" w:rsidRDefault="00CE719C">
      <w:pPr>
        <w:ind w:left="360"/>
        <w:rPr>
          <w:rFonts w:hint="eastAsia"/>
        </w:rPr>
      </w:pPr>
    </w:p>
    <w:p w:rsidR="00CE719C" w:rsidRDefault="003F6AC6">
      <w:pPr>
        <w:ind w:left="360"/>
        <w:rPr>
          <w:rFonts w:hint="eastAsia"/>
        </w:rPr>
      </w:pPr>
      <w:r>
        <w:t xml:space="preserve">     </w:t>
      </w:r>
      <w:r w:rsidR="004E7BA5">
        <w:t>Daňovníkom je fyzická osoba alebo právnická osoba, ktorá nevýherné hracie prístroje prevádzkuje.</w:t>
      </w:r>
    </w:p>
    <w:p w:rsidR="00CE719C" w:rsidRDefault="004E7BA5">
      <w:pPr>
        <w:ind w:left="360"/>
        <w:jc w:val="center"/>
        <w:rPr>
          <w:rFonts w:hint="eastAsia"/>
          <w:b/>
        </w:rPr>
      </w:pPr>
      <w:r>
        <w:rPr>
          <w:b/>
        </w:rPr>
        <w:t>§ 18</w:t>
      </w:r>
    </w:p>
    <w:p w:rsidR="00CE719C" w:rsidRDefault="004E7BA5">
      <w:pPr>
        <w:pStyle w:val="Nadpis4"/>
        <w:numPr>
          <w:ilvl w:val="3"/>
          <w:numId w:val="2"/>
        </w:numPr>
        <w:ind w:left="360"/>
        <w:rPr>
          <w:rFonts w:hint="eastAsia"/>
          <w:b/>
        </w:rPr>
      </w:pPr>
      <w:r>
        <w:rPr>
          <w:b/>
        </w:rPr>
        <w:t>Základ dane</w:t>
      </w:r>
    </w:p>
    <w:p w:rsidR="00CE719C" w:rsidRDefault="00CE719C">
      <w:pPr>
        <w:ind w:left="360"/>
        <w:rPr>
          <w:rFonts w:hint="eastAsia"/>
        </w:rPr>
      </w:pPr>
    </w:p>
    <w:p w:rsidR="00CE719C" w:rsidRDefault="003F6AC6">
      <w:pPr>
        <w:ind w:left="360"/>
        <w:rPr>
          <w:rFonts w:hint="eastAsia"/>
        </w:rPr>
      </w:pPr>
      <w:r>
        <w:t xml:space="preserve">      </w:t>
      </w:r>
      <w:r w:rsidR="004E7BA5">
        <w:t>Základom dane je počet nevýherných hracích prístrojov.</w:t>
      </w:r>
    </w:p>
    <w:p w:rsidR="00CE719C" w:rsidRDefault="00CE719C">
      <w:pPr>
        <w:ind w:left="360"/>
        <w:rPr>
          <w:rFonts w:hint="eastAsia"/>
        </w:rPr>
      </w:pPr>
    </w:p>
    <w:p w:rsidR="00CE719C" w:rsidRDefault="00CE719C">
      <w:pPr>
        <w:rPr>
          <w:rFonts w:hint="eastAsia"/>
        </w:rPr>
      </w:pPr>
    </w:p>
    <w:p w:rsidR="00CE719C" w:rsidRDefault="004E7BA5">
      <w:pPr>
        <w:ind w:left="360"/>
        <w:jc w:val="center"/>
        <w:rPr>
          <w:rFonts w:hint="eastAsia"/>
          <w:b/>
        </w:rPr>
      </w:pPr>
      <w:r>
        <w:rPr>
          <w:b/>
        </w:rPr>
        <w:t>§ 19</w:t>
      </w:r>
    </w:p>
    <w:p w:rsidR="00CE719C" w:rsidRDefault="004E7BA5">
      <w:pPr>
        <w:pStyle w:val="Nadpis4"/>
        <w:numPr>
          <w:ilvl w:val="3"/>
          <w:numId w:val="2"/>
        </w:numPr>
        <w:ind w:left="360"/>
        <w:rPr>
          <w:rFonts w:hint="eastAsia"/>
          <w:b/>
        </w:rPr>
      </w:pPr>
      <w:r>
        <w:rPr>
          <w:b/>
        </w:rPr>
        <w:t>Sadzba dane</w:t>
      </w:r>
    </w:p>
    <w:p w:rsidR="00CE719C" w:rsidRDefault="00CE719C">
      <w:pPr>
        <w:ind w:left="360"/>
        <w:rPr>
          <w:rFonts w:hint="eastAsia"/>
        </w:rPr>
      </w:pPr>
    </w:p>
    <w:p w:rsidR="00CE719C" w:rsidRDefault="003F6AC6">
      <w:pPr>
        <w:ind w:left="360"/>
        <w:rPr>
          <w:rFonts w:hint="eastAsia"/>
        </w:rPr>
      </w:pPr>
      <w:r>
        <w:t xml:space="preserve">     </w:t>
      </w:r>
      <w:r w:rsidR="004E7BA5">
        <w:t>Sadzbu dane určuje obecné zastupiteľstvo vo výške 20 eur</w:t>
      </w:r>
      <w:r w:rsidR="004E7BA5">
        <w:rPr>
          <w:color w:val="FF6600"/>
        </w:rPr>
        <w:t xml:space="preserve"> </w:t>
      </w:r>
      <w:r w:rsidR="004E7BA5">
        <w:t xml:space="preserve"> za jeden nevýherný hrací prístroj a kalendárny rok.</w:t>
      </w:r>
    </w:p>
    <w:p w:rsidR="00CE719C" w:rsidRDefault="00CE719C">
      <w:pPr>
        <w:ind w:left="360"/>
        <w:jc w:val="center"/>
        <w:rPr>
          <w:rFonts w:hint="eastAsia"/>
          <w:b/>
        </w:rPr>
      </w:pPr>
    </w:p>
    <w:p w:rsidR="00CE719C" w:rsidRDefault="004E7BA5">
      <w:pPr>
        <w:ind w:left="360"/>
        <w:jc w:val="center"/>
        <w:rPr>
          <w:rFonts w:hint="eastAsia"/>
          <w:b/>
        </w:rPr>
      </w:pPr>
      <w:r>
        <w:rPr>
          <w:b/>
        </w:rPr>
        <w:t>§ 20</w:t>
      </w:r>
    </w:p>
    <w:p w:rsidR="00CE719C" w:rsidRDefault="004E7BA5">
      <w:pPr>
        <w:pStyle w:val="Nadpis4"/>
        <w:numPr>
          <w:ilvl w:val="3"/>
          <w:numId w:val="2"/>
        </w:numPr>
        <w:ind w:left="360"/>
        <w:rPr>
          <w:rFonts w:hint="eastAsia"/>
          <w:b/>
        </w:rPr>
      </w:pPr>
      <w:r>
        <w:rPr>
          <w:b/>
        </w:rPr>
        <w:t>Vznik a  zánik daňovej povinnosti</w:t>
      </w:r>
    </w:p>
    <w:p w:rsidR="00CE719C" w:rsidRDefault="00CE719C">
      <w:pPr>
        <w:ind w:left="360"/>
        <w:rPr>
          <w:rFonts w:hint="eastAsia"/>
        </w:rPr>
      </w:pPr>
    </w:p>
    <w:p w:rsidR="00CE719C" w:rsidRDefault="003F6AC6" w:rsidP="003F6AC6">
      <w:pPr>
        <w:ind w:left="360"/>
        <w:jc w:val="both"/>
        <w:rPr>
          <w:rFonts w:hint="eastAsia"/>
        </w:rPr>
      </w:pPr>
      <w:r>
        <w:t xml:space="preserve">     </w:t>
      </w:r>
      <w:r w:rsidR="004E7BA5">
        <w:t>Daňová povinnosť vzniká prvým dňom kalendárneho mesiaca nasledujúceho po mesiaci, v ktorom sa nevýherný hrací prístroj začal prevádzkovať a zaniká posledným dňom mesiaca, v ktorom sa ukončilo jeho prevádzkovanie.</w:t>
      </w:r>
    </w:p>
    <w:p w:rsidR="00CE719C" w:rsidRDefault="00CE719C">
      <w:pPr>
        <w:ind w:left="360"/>
        <w:jc w:val="center"/>
        <w:rPr>
          <w:rFonts w:hint="eastAsia"/>
        </w:rPr>
      </w:pPr>
    </w:p>
    <w:p w:rsidR="00CE719C" w:rsidRDefault="004E7BA5">
      <w:pPr>
        <w:jc w:val="center"/>
        <w:rPr>
          <w:rFonts w:hint="eastAsia"/>
        </w:rPr>
      </w:pPr>
      <w:r>
        <w:rPr>
          <w:b/>
        </w:rPr>
        <w:t>§ 21</w:t>
      </w:r>
    </w:p>
    <w:p w:rsidR="00CE719C" w:rsidRDefault="004E7BA5">
      <w:pPr>
        <w:jc w:val="center"/>
        <w:rPr>
          <w:rFonts w:hint="eastAsia"/>
        </w:rPr>
      </w:pPr>
      <w:r>
        <w:rPr>
          <w:b/>
        </w:rPr>
        <w:t>Správa dane</w:t>
      </w:r>
    </w:p>
    <w:p w:rsidR="00CE719C" w:rsidRDefault="00CE719C">
      <w:pPr>
        <w:rPr>
          <w:rFonts w:hint="eastAsia"/>
        </w:rPr>
      </w:pPr>
    </w:p>
    <w:p w:rsidR="00CE719C" w:rsidRDefault="003F6AC6">
      <w:pPr>
        <w:rPr>
          <w:rFonts w:hint="eastAsia"/>
        </w:rPr>
      </w:pPr>
      <w:r>
        <w:t xml:space="preserve">     </w:t>
      </w:r>
      <w:r w:rsidR="004E7BA5">
        <w:t>Miestne príslušnou obcou je obec, na ktorej území sa nevýherné hracie prístroje prevádzkujú.</w:t>
      </w:r>
    </w:p>
    <w:p w:rsidR="00CE719C" w:rsidRDefault="00CE719C">
      <w:pPr>
        <w:rPr>
          <w:rFonts w:hint="eastAsia"/>
          <w:b/>
        </w:rPr>
      </w:pPr>
    </w:p>
    <w:p w:rsidR="00CE719C" w:rsidRDefault="004E7BA5">
      <w:pPr>
        <w:jc w:val="center"/>
        <w:rPr>
          <w:rFonts w:hint="eastAsia"/>
          <w:b/>
        </w:rPr>
      </w:pPr>
      <w:r>
        <w:rPr>
          <w:b/>
        </w:rPr>
        <w:t>§ 22</w:t>
      </w:r>
    </w:p>
    <w:p w:rsidR="00CE719C" w:rsidRDefault="004E7BA5">
      <w:pPr>
        <w:jc w:val="center"/>
        <w:rPr>
          <w:rFonts w:hint="eastAsia"/>
          <w:b/>
        </w:rPr>
      </w:pPr>
      <w:r>
        <w:rPr>
          <w:b/>
        </w:rPr>
        <w:t xml:space="preserve">Vyrubenie a  splatnosť dane </w:t>
      </w:r>
    </w:p>
    <w:p w:rsidR="00CE719C" w:rsidRDefault="00CE719C">
      <w:pPr>
        <w:jc w:val="center"/>
        <w:rPr>
          <w:rFonts w:hint="eastAsia"/>
          <w:b/>
        </w:rPr>
      </w:pPr>
    </w:p>
    <w:p w:rsidR="00CE719C" w:rsidRDefault="003F6AC6">
      <w:pPr>
        <w:rPr>
          <w:rFonts w:hint="eastAsia"/>
        </w:rPr>
      </w:pPr>
      <w:r>
        <w:t xml:space="preserve">     </w:t>
      </w:r>
      <w:r w:rsidR="004E7BA5">
        <w:t>Daň za nevýherné hracie prístroje vyrubuje obec každoročne podľa stavu k 1. januáru príslušného zdaňovacieho obdobia na celé zdaňovacie obdobie jedným rozhodnutím. Ak vznikne  v priebehu zdaňovacieho obdobia  daňová povinnosť k dani za nevýherné hracie prístroje obec vyrubí pomernú časť dane rozhodnutím začínajúcim mesiacom, v ktorom vznikla daňová povinnosť, až do konca príslušného zdaňovacieho obdobia.  Vyrubená daň za nevýherné hracie prístroje je splatná do 15 dní odo dňa nadobudnutia právoplatnosti rozhodnutia.</w:t>
      </w:r>
    </w:p>
    <w:p w:rsidR="00CE719C" w:rsidRDefault="00CE719C">
      <w:pPr>
        <w:rPr>
          <w:rFonts w:hint="eastAsia"/>
          <w:b/>
        </w:rPr>
      </w:pPr>
    </w:p>
    <w:p w:rsidR="00CE719C" w:rsidRDefault="004E7BA5">
      <w:pPr>
        <w:jc w:val="center"/>
        <w:rPr>
          <w:rFonts w:hint="eastAsia"/>
          <w:b/>
        </w:rPr>
      </w:pPr>
      <w:r>
        <w:rPr>
          <w:b/>
        </w:rPr>
        <w:t>Článok IV.</w:t>
      </w:r>
    </w:p>
    <w:p w:rsidR="00CE719C" w:rsidRDefault="004E7BA5">
      <w:pPr>
        <w:jc w:val="center"/>
        <w:rPr>
          <w:rFonts w:hint="eastAsia"/>
          <w:b/>
        </w:rPr>
      </w:pPr>
      <w:r>
        <w:rPr>
          <w:b/>
        </w:rPr>
        <w:t>DAŇ Z POZEMKOV</w:t>
      </w:r>
    </w:p>
    <w:p w:rsidR="00CE719C" w:rsidRDefault="004E7BA5">
      <w:pPr>
        <w:jc w:val="center"/>
        <w:rPr>
          <w:rFonts w:hint="eastAsia"/>
          <w:b/>
        </w:rPr>
      </w:pPr>
      <w:r>
        <w:rPr>
          <w:b/>
        </w:rPr>
        <w:t>§ 23</w:t>
      </w:r>
    </w:p>
    <w:p w:rsidR="00CE719C" w:rsidRDefault="004E7BA5">
      <w:pPr>
        <w:jc w:val="center"/>
        <w:rPr>
          <w:rFonts w:hint="eastAsia"/>
          <w:b/>
        </w:rPr>
      </w:pPr>
      <w:r>
        <w:rPr>
          <w:b/>
        </w:rPr>
        <w:t>Základ dane</w:t>
      </w:r>
    </w:p>
    <w:p w:rsidR="00CE719C" w:rsidRDefault="00CE719C">
      <w:pPr>
        <w:jc w:val="center"/>
        <w:rPr>
          <w:rFonts w:hint="eastAsia"/>
        </w:rPr>
      </w:pPr>
    </w:p>
    <w:p w:rsidR="00CE719C" w:rsidRDefault="004E7BA5" w:rsidP="003F6AC6">
      <w:pPr>
        <w:pStyle w:val="Zkladntext"/>
        <w:numPr>
          <w:ilvl w:val="0"/>
          <w:numId w:val="30"/>
        </w:numPr>
        <w:spacing w:after="0"/>
        <w:rPr>
          <w:rFonts w:hint="eastAsia"/>
        </w:rPr>
      </w:pPr>
      <w:r>
        <w:t>Základom dane z pozemkov pre pozemky druhu orná pôda, chmeľnice, vinice, ovocné sady a trvalé trávne porasty je hodnota pozemku bez porastov určená vynásobením výmery pozemkov v m</w:t>
      </w:r>
      <w:r>
        <w:rPr>
          <w:vertAlign w:val="superscript"/>
        </w:rPr>
        <w:t>2</w:t>
      </w:r>
      <w:r>
        <w:t xml:space="preserve">  a hodnoty pôdy za l m</w:t>
      </w:r>
      <w:r>
        <w:rPr>
          <w:vertAlign w:val="superscript"/>
        </w:rPr>
        <w:t>2</w:t>
      </w:r>
      <w:r>
        <w:t xml:space="preserve"> uvedenej v prílohe č. 1 zákona </w:t>
      </w:r>
    </w:p>
    <w:p w:rsidR="00CE719C" w:rsidRDefault="003F6AC6" w:rsidP="003F6AC6">
      <w:pPr>
        <w:pStyle w:val="Zkladntext"/>
        <w:spacing w:after="0"/>
        <w:ind w:left="720"/>
        <w:rPr>
          <w:rFonts w:hint="eastAsia"/>
        </w:rPr>
      </w:pPr>
      <w:r>
        <w:t xml:space="preserve">      </w:t>
      </w:r>
      <w:r w:rsidR="004E7BA5">
        <w:t xml:space="preserve">č. 582 /2004 Z. z. o miestnych daniach a miestnom poplatku za komunálne odpady    </w:t>
      </w:r>
    </w:p>
    <w:p w:rsidR="00CE719C" w:rsidRDefault="004E7BA5" w:rsidP="003F6AC6">
      <w:pPr>
        <w:pStyle w:val="Zkladntext"/>
        <w:ind w:left="1080"/>
        <w:rPr>
          <w:rFonts w:hint="eastAsia"/>
        </w:rPr>
      </w:pPr>
      <w:r>
        <w:t>a drobné stavebné odpady.</w:t>
      </w:r>
    </w:p>
    <w:p w:rsidR="00CE719C" w:rsidRDefault="004E7BA5" w:rsidP="003F6AC6">
      <w:pPr>
        <w:pStyle w:val="Zkladntext"/>
        <w:numPr>
          <w:ilvl w:val="0"/>
          <w:numId w:val="30"/>
        </w:numPr>
        <w:rPr>
          <w:rFonts w:hint="eastAsia"/>
        </w:rPr>
      </w:pPr>
      <w:r>
        <w:lastRenderedPageBreak/>
        <w:t>Základom dane z pozemkov pre lesné pozemky, na ktorých sú hospodárske lesy, rybníky s chovom rýb a za ostatné hospodársky využívané vodné plochy je hodnota pozemku určená vynásobením výmery pozemkov v m</w:t>
      </w:r>
      <w:r>
        <w:rPr>
          <w:vertAlign w:val="superscript"/>
        </w:rPr>
        <w:t>2</w:t>
      </w:r>
      <w:r>
        <w:t xml:space="preserve"> a hodnoty pozemku zistenej na l m</w:t>
      </w:r>
      <w:r>
        <w:rPr>
          <w:vertAlign w:val="superscript"/>
        </w:rPr>
        <w:t>2</w:t>
      </w:r>
      <w:r>
        <w:t xml:space="preserve"> podľa zákona č. 382/2004 Z. z. o znalcoch, tlmočníkoch a prekladateľoch a o zmene a doplnení niektorých zákonov a vyhlášky Ministerstva spravodlivosti SR č. 492/2004 Z. z. o stanovení všeobecnej hodnoty majetku. </w:t>
      </w:r>
    </w:p>
    <w:p w:rsidR="00CE719C" w:rsidRDefault="004E7BA5" w:rsidP="003F6AC6">
      <w:pPr>
        <w:pStyle w:val="Zkladntext"/>
        <w:numPr>
          <w:ilvl w:val="0"/>
          <w:numId w:val="30"/>
        </w:numPr>
        <w:rPr>
          <w:rFonts w:hint="eastAsia"/>
        </w:rPr>
      </w:pPr>
      <w:r>
        <w:t>Základom dane z pozemkov pre pozemky druhu záhrada, zastavané plochy a nádvoria, stavebné pozemky a ostatné plochy je hodnota pozemku určená vynásobením výmery pozemkov v m</w:t>
      </w:r>
      <w:r>
        <w:rPr>
          <w:vertAlign w:val="superscript"/>
        </w:rPr>
        <w:t>2</w:t>
      </w:r>
      <w:r>
        <w:t xml:space="preserve"> a hodnoty pozemkov za l m</w:t>
      </w:r>
      <w:r>
        <w:rPr>
          <w:vertAlign w:val="superscript"/>
        </w:rPr>
        <w:t>2</w:t>
      </w:r>
      <w:r>
        <w:t xml:space="preserve"> uvedenej v prílohe č. 2 zákona č.  582/2004 Z. z. o miestnych daniach a miestnom poplatku za komunálne odpady a drobné stavebné odpady.</w:t>
      </w:r>
    </w:p>
    <w:p w:rsidR="00CE719C" w:rsidRDefault="004E7BA5" w:rsidP="003F6AC6">
      <w:pPr>
        <w:pStyle w:val="Zkladntext"/>
        <w:ind w:left="360"/>
        <w:jc w:val="center"/>
        <w:rPr>
          <w:rFonts w:hint="eastAsia"/>
          <w:b/>
        </w:rPr>
      </w:pPr>
      <w:r>
        <w:rPr>
          <w:b/>
        </w:rPr>
        <w:t>§ 24</w:t>
      </w:r>
    </w:p>
    <w:p w:rsidR="00CE719C" w:rsidRDefault="004E7BA5">
      <w:pPr>
        <w:pStyle w:val="Zkladntext"/>
        <w:jc w:val="center"/>
        <w:rPr>
          <w:rFonts w:hint="eastAsia"/>
          <w:b/>
        </w:rPr>
      </w:pPr>
      <w:r>
        <w:rPr>
          <w:b/>
        </w:rPr>
        <w:t>Sadzba dane</w:t>
      </w:r>
    </w:p>
    <w:p w:rsidR="00CE719C" w:rsidRDefault="004E7BA5">
      <w:pPr>
        <w:pStyle w:val="Zkladntext"/>
        <w:numPr>
          <w:ilvl w:val="0"/>
          <w:numId w:val="10"/>
        </w:numPr>
        <w:rPr>
          <w:rFonts w:hint="eastAsia"/>
        </w:rPr>
      </w:pPr>
      <w:r>
        <w:t>Ročná sadzba dane z pozemkov je pre všetky druhy pozemkov 0,25% .</w:t>
      </w:r>
    </w:p>
    <w:p w:rsidR="00CE719C" w:rsidRDefault="004E7BA5">
      <w:pPr>
        <w:pStyle w:val="Zkladntext"/>
        <w:numPr>
          <w:ilvl w:val="0"/>
          <w:numId w:val="10"/>
        </w:numPr>
        <w:rPr>
          <w:rFonts w:hint="eastAsia"/>
        </w:rPr>
      </w:pPr>
      <w:r>
        <w:t>Ročná sadzba dane z pozemkov uvedená v § 24 ods. 1 tohto všeobecne záväzného nariadenia sa v celej obci zvyšuje (§ 8 ods. 2 zákona č. 582/2004 Z. z. o miestnych daniach a miestnom poplatku za komunálne odpady a drobné stavebné odpady) takto:</w:t>
      </w:r>
    </w:p>
    <w:p w:rsidR="00CE719C" w:rsidRDefault="004E7BA5" w:rsidP="003F6AC6">
      <w:pPr>
        <w:pStyle w:val="Zkladntext"/>
        <w:numPr>
          <w:ilvl w:val="0"/>
          <w:numId w:val="11"/>
        </w:numPr>
        <w:spacing w:after="0"/>
        <w:rPr>
          <w:rFonts w:hint="eastAsia"/>
        </w:rPr>
      </w:pPr>
      <w:r>
        <w:t xml:space="preserve">za záhrady, zastavané plochy a nádvoria a za ostatné plochy s výnimkou  </w:t>
      </w:r>
    </w:p>
    <w:p w:rsidR="00CE719C" w:rsidRDefault="004E7BA5" w:rsidP="003F6AC6">
      <w:pPr>
        <w:pStyle w:val="Zkladntext"/>
        <w:spacing w:after="0"/>
        <w:ind w:left="390"/>
        <w:rPr>
          <w:rFonts w:hint="eastAsia"/>
        </w:rPr>
      </w:pPr>
      <w:r>
        <w:t xml:space="preserve">      stavebných pozemkov na 0,38 % .</w:t>
      </w:r>
    </w:p>
    <w:p w:rsidR="003F6AC6" w:rsidRDefault="003F6AC6" w:rsidP="003F6AC6">
      <w:pPr>
        <w:pStyle w:val="Zkladntext"/>
        <w:spacing w:after="0"/>
        <w:ind w:left="390"/>
        <w:rPr>
          <w:rFonts w:hint="eastAsia"/>
        </w:rPr>
      </w:pPr>
    </w:p>
    <w:p w:rsidR="00CE719C" w:rsidRDefault="004E7BA5">
      <w:pPr>
        <w:pStyle w:val="Zkladntext"/>
        <w:jc w:val="center"/>
        <w:rPr>
          <w:rFonts w:hint="eastAsia"/>
          <w:b/>
        </w:rPr>
      </w:pPr>
      <w:r>
        <w:rPr>
          <w:b/>
        </w:rPr>
        <w:t>DAŇ ZO STAVIEB</w:t>
      </w:r>
    </w:p>
    <w:p w:rsidR="00CE719C" w:rsidRDefault="004E7BA5">
      <w:pPr>
        <w:pStyle w:val="Zkladntext"/>
        <w:jc w:val="center"/>
        <w:rPr>
          <w:rFonts w:hint="eastAsia"/>
          <w:b/>
        </w:rPr>
      </w:pPr>
      <w:r>
        <w:rPr>
          <w:b/>
        </w:rPr>
        <w:t>§25</w:t>
      </w:r>
    </w:p>
    <w:p w:rsidR="00CE719C" w:rsidRDefault="004E7BA5">
      <w:pPr>
        <w:pStyle w:val="Zkladntext"/>
        <w:jc w:val="center"/>
        <w:rPr>
          <w:rFonts w:hint="eastAsia"/>
          <w:b/>
        </w:rPr>
      </w:pPr>
      <w:r>
        <w:rPr>
          <w:b/>
        </w:rPr>
        <w:t>Sadzba dane</w:t>
      </w:r>
    </w:p>
    <w:p w:rsidR="00CE719C" w:rsidRDefault="004E7BA5">
      <w:pPr>
        <w:pStyle w:val="Zkladntext"/>
        <w:numPr>
          <w:ilvl w:val="0"/>
          <w:numId w:val="12"/>
        </w:numPr>
        <w:rPr>
          <w:rFonts w:hint="eastAsia"/>
        </w:rPr>
      </w:pPr>
      <w:r>
        <w:t>Ročná sadzba dane zo stavieb je 0,033 eura   za každý aj začatý m</w:t>
      </w:r>
      <w:r>
        <w:rPr>
          <w:vertAlign w:val="superscript"/>
        </w:rPr>
        <w:t>2</w:t>
      </w:r>
      <w:r>
        <w:t xml:space="preserve"> zastavanej plochy.</w:t>
      </w:r>
    </w:p>
    <w:p w:rsidR="00CE719C" w:rsidRDefault="004E7BA5">
      <w:pPr>
        <w:pStyle w:val="Zkladntext"/>
        <w:numPr>
          <w:ilvl w:val="0"/>
          <w:numId w:val="12"/>
        </w:numPr>
        <w:rPr>
          <w:rFonts w:hint="eastAsia"/>
        </w:rPr>
      </w:pPr>
      <w:r>
        <w:t>Ročná sadzba dane zo stavieb uvedená v § 25 ods. 1 tohto všeobecne záväzného nariadenia sa v celej obci zvyšuje (§ 12 ods. 2 zákona č. 582/2004 Z. z. o miestnych daniach a miestnom poplatku za komunálne odpady a drobné stavebné odpady) takto:</w:t>
      </w:r>
    </w:p>
    <w:p w:rsidR="00CE719C" w:rsidRDefault="004E7BA5">
      <w:pPr>
        <w:pStyle w:val="Zkladntext"/>
        <w:numPr>
          <w:ilvl w:val="0"/>
          <w:numId w:val="26"/>
        </w:numPr>
        <w:rPr>
          <w:rFonts w:hint="eastAsia"/>
        </w:rPr>
      </w:pPr>
      <w:r w:rsidRPr="003F6AC6">
        <w:rPr>
          <w:color w:val="000000" w:themeColor="text1"/>
        </w:rPr>
        <w:t>0,099</w:t>
      </w:r>
      <w:r>
        <w:t xml:space="preserve"> eura   za stavby rekreačných a záhradkárskych chát, domčekov na individuálnu rekreáciu a ostatné stavby</w:t>
      </w:r>
    </w:p>
    <w:p w:rsidR="00CE719C" w:rsidRDefault="004E7BA5">
      <w:pPr>
        <w:pStyle w:val="Zkladntext"/>
        <w:numPr>
          <w:ilvl w:val="0"/>
          <w:numId w:val="26"/>
        </w:numPr>
        <w:rPr>
          <w:rFonts w:hint="eastAsia"/>
        </w:rPr>
      </w:pPr>
      <w:r w:rsidRPr="003F6AC6">
        <w:rPr>
          <w:color w:val="000000" w:themeColor="text1"/>
        </w:rPr>
        <w:t>0,133</w:t>
      </w:r>
      <w:r>
        <w:t xml:space="preserve"> eura  za samostatne stojace garáže a za samostatne stojace stavby hromadných garáží a stavby určené alebo používané na tieto účely postavené mimo bytových domov,</w:t>
      </w:r>
    </w:p>
    <w:p w:rsidR="00CE719C" w:rsidRDefault="004E7BA5">
      <w:pPr>
        <w:pStyle w:val="Zkladntext"/>
        <w:numPr>
          <w:ilvl w:val="0"/>
          <w:numId w:val="26"/>
        </w:numPr>
        <w:rPr>
          <w:rFonts w:hint="eastAsia"/>
        </w:rPr>
      </w:pPr>
      <w:r w:rsidRPr="00701F83">
        <w:rPr>
          <w:color w:val="000000" w:themeColor="text1"/>
        </w:rPr>
        <w:t>0,661</w:t>
      </w:r>
      <w:r>
        <w:rPr>
          <w:color w:val="FF0000"/>
        </w:rPr>
        <w:t xml:space="preserve"> </w:t>
      </w:r>
      <w:r>
        <w:t xml:space="preserve">eura  za stavby na ostatnú podnikateľskú  a zárobkovú činnosť,  skladovanie a administratívu, pri administratívnych budovách, ktoré slúžia aj na iné účely, sa uplatní táto sadzba dane, ak sa budova využíva prevažne na administratívne účely. </w:t>
      </w:r>
    </w:p>
    <w:p w:rsidR="00CE719C" w:rsidRDefault="004E7BA5" w:rsidP="003F6AC6">
      <w:pPr>
        <w:pStyle w:val="Zkladntext"/>
        <w:numPr>
          <w:ilvl w:val="0"/>
          <w:numId w:val="26"/>
        </w:numPr>
        <w:spacing w:after="0"/>
        <w:rPr>
          <w:rFonts w:hint="eastAsia"/>
        </w:rPr>
      </w:pPr>
      <w:r>
        <w:t xml:space="preserve"> ročná sadzba dane zo stavieb uvedená v § 25 ods.1 tohto všeobecne záväzného nariadenia  sa  zvyšuje pri viacpodlažných stavbách o 0,025 eura  za každý aj začatý m</w:t>
      </w:r>
      <w:r>
        <w:rPr>
          <w:vertAlign w:val="superscript"/>
        </w:rPr>
        <w:t xml:space="preserve">2 </w:t>
      </w:r>
      <w:r>
        <w:t xml:space="preserve"> zastavanej     </w:t>
      </w:r>
    </w:p>
    <w:p w:rsidR="00CE719C" w:rsidRDefault="004E7BA5" w:rsidP="003F6AC6">
      <w:pPr>
        <w:pStyle w:val="Zkladntext"/>
        <w:spacing w:after="0"/>
        <w:rPr>
          <w:rFonts w:hint="eastAsia"/>
        </w:rPr>
      </w:pPr>
      <w:r>
        <w:t xml:space="preserve">     </w:t>
      </w:r>
      <w:r w:rsidR="003F6AC6">
        <w:t xml:space="preserve"> </w:t>
      </w:r>
      <w:r>
        <w:t xml:space="preserve">      plochy za každé ďalšie podlažie okrem prvého nadzemného podlažia § 12 ods. 3 zákona č. </w:t>
      </w:r>
    </w:p>
    <w:p w:rsidR="00CE719C" w:rsidRDefault="004E7BA5">
      <w:pPr>
        <w:pStyle w:val="Zkladntext"/>
        <w:rPr>
          <w:rFonts w:hint="eastAsia"/>
        </w:rPr>
      </w:pPr>
      <w:r>
        <w:t xml:space="preserve">         </w:t>
      </w:r>
      <w:r w:rsidR="003F6AC6">
        <w:t xml:space="preserve"> </w:t>
      </w:r>
      <w:r>
        <w:t xml:space="preserve">  582/2004 Z. z. o miestnych daniach a miestnom poplatku za komunálne odpady a drobné </w:t>
      </w:r>
    </w:p>
    <w:p w:rsidR="00CE719C" w:rsidRDefault="004E7BA5">
      <w:pPr>
        <w:pStyle w:val="Zkladntext"/>
        <w:rPr>
          <w:rFonts w:hint="eastAsia"/>
        </w:rPr>
      </w:pPr>
      <w:r>
        <w:lastRenderedPageBreak/>
        <w:t xml:space="preserve">           stavebné odpady</w:t>
      </w:r>
    </w:p>
    <w:p w:rsidR="00CE719C" w:rsidRDefault="004E7BA5">
      <w:pPr>
        <w:pStyle w:val="Zkladntext"/>
        <w:jc w:val="center"/>
        <w:rPr>
          <w:rFonts w:hint="eastAsia"/>
          <w:b/>
        </w:rPr>
      </w:pPr>
      <w:r>
        <w:rPr>
          <w:b/>
        </w:rPr>
        <w:t>§ 26</w:t>
      </w:r>
    </w:p>
    <w:p w:rsidR="00CE719C" w:rsidRDefault="004E7BA5">
      <w:pPr>
        <w:pStyle w:val="Zkladntext"/>
        <w:jc w:val="center"/>
        <w:rPr>
          <w:rFonts w:hint="eastAsia"/>
          <w:b/>
        </w:rPr>
      </w:pPr>
      <w:r>
        <w:rPr>
          <w:b/>
        </w:rPr>
        <w:t>Oslobodenie od dane a  zníženie dane</w:t>
      </w:r>
    </w:p>
    <w:p w:rsidR="00CE719C" w:rsidRDefault="004E7BA5">
      <w:pPr>
        <w:pStyle w:val="Zkladntext"/>
        <w:numPr>
          <w:ilvl w:val="0"/>
          <w:numId w:val="13"/>
        </w:numPr>
        <w:rPr>
          <w:rFonts w:hint="eastAsia"/>
        </w:rPr>
      </w:pPr>
      <w:r>
        <w:t xml:space="preserve">Správca dane ustanovuje, že poskytuje oslobodenie od dane z pozemkov v súlade s § 17 ods.2 zákona č. 582/2004 Z. z. o miestnych daniach a miestnom poplatku za komunálne odpady a drobné stavebné odpady na: </w:t>
      </w:r>
    </w:p>
    <w:p w:rsidR="00CE719C" w:rsidRDefault="004E7BA5">
      <w:pPr>
        <w:pStyle w:val="Zkladntext"/>
        <w:numPr>
          <w:ilvl w:val="0"/>
          <w:numId w:val="14"/>
        </w:numPr>
        <w:rPr>
          <w:rFonts w:hint="eastAsia"/>
        </w:rPr>
      </w:pPr>
      <w:r>
        <w:t>pozemky, na ktorých sú cintoríny, kolumbária, urnové háje a rozptylové lúky,</w:t>
      </w:r>
    </w:p>
    <w:p w:rsidR="00CE719C" w:rsidRDefault="004E7BA5">
      <w:pPr>
        <w:pStyle w:val="Zkladntext"/>
        <w:numPr>
          <w:ilvl w:val="0"/>
          <w:numId w:val="14"/>
        </w:numPr>
        <w:rPr>
          <w:rFonts w:hint="eastAsia"/>
        </w:rPr>
      </w:pPr>
      <w:r>
        <w:t>časti pozemkov, na ktorých sú zriadené meračské značky, signály a iné zariadenia bodov, geodetických základov, stožiare rozvodu elektrickej energie, stĺpy telekomunikačného vedenia a televízne prevádzače, nadzemné časti zariadení na rozvod vykurovacích plynov a pásy pozemkov v lesoch vyčlenené na rozvod elektrickej energie a vykurovacích  plynov,</w:t>
      </w:r>
    </w:p>
    <w:p w:rsidR="00CE719C" w:rsidRDefault="004E7BA5">
      <w:pPr>
        <w:pStyle w:val="Zkladntext"/>
        <w:numPr>
          <w:ilvl w:val="0"/>
          <w:numId w:val="14"/>
        </w:numPr>
        <w:rPr>
          <w:rFonts w:hint="eastAsia"/>
        </w:rPr>
      </w:pPr>
      <w:r>
        <w:t>pozemky verejne prístupných parkov, priestorov a športovísk,</w:t>
      </w:r>
    </w:p>
    <w:p w:rsidR="00CE719C" w:rsidRDefault="004E7BA5">
      <w:pPr>
        <w:pStyle w:val="Zkladntext"/>
        <w:numPr>
          <w:ilvl w:val="0"/>
          <w:numId w:val="14"/>
        </w:numPr>
        <w:rPr>
          <w:rFonts w:hint="eastAsia"/>
        </w:rPr>
      </w:pPr>
      <w:r>
        <w:t>pozemky v národných parkoch, chránených areáloch, prírodných rezerváciách, prírodných pamiatok a vo vyhlásených ochranných pásmach s tretím a štvrtým stupňom ochrany,</w:t>
      </w:r>
    </w:p>
    <w:p w:rsidR="00CE719C" w:rsidRDefault="004E7BA5">
      <w:pPr>
        <w:pStyle w:val="Zkladntext"/>
        <w:numPr>
          <w:ilvl w:val="0"/>
          <w:numId w:val="14"/>
        </w:numPr>
        <w:rPr>
          <w:rFonts w:hint="eastAsia"/>
        </w:rPr>
      </w:pPr>
      <w:r>
        <w:t>pozemky funkčne spojené so stavbami slúžiacimi verejnej doprave,</w:t>
      </w:r>
    </w:p>
    <w:p w:rsidR="00CE719C" w:rsidRDefault="004E7BA5">
      <w:pPr>
        <w:pStyle w:val="Zkladntext"/>
        <w:numPr>
          <w:ilvl w:val="0"/>
          <w:numId w:val="14"/>
        </w:numPr>
        <w:rPr>
          <w:rFonts w:hint="eastAsia"/>
        </w:rPr>
      </w:pPr>
      <w:r>
        <w:t>pozemky užívané školami a školskými zariadeniami,</w:t>
      </w:r>
    </w:p>
    <w:p w:rsidR="00CE719C" w:rsidRDefault="004E7BA5">
      <w:pPr>
        <w:pStyle w:val="Zkladntext"/>
        <w:numPr>
          <w:ilvl w:val="0"/>
          <w:numId w:val="13"/>
        </w:numPr>
        <w:rPr>
          <w:rFonts w:hint="eastAsia"/>
        </w:rPr>
      </w:pPr>
      <w:r>
        <w:t xml:space="preserve">Správca dane ustanovuje, že poskytuje oslobodenie od dane zo stavieb  v súlade s § 17 ods. 3 zákona č. 582/2004 Z. z. o miestnych daniach a miestnom poplatku za komunálne odpady a drobné stavebné odpady na : </w:t>
      </w:r>
    </w:p>
    <w:p w:rsidR="00CE719C" w:rsidRDefault="004E7BA5">
      <w:pPr>
        <w:pStyle w:val="Zkladntext"/>
        <w:numPr>
          <w:ilvl w:val="0"/>
          <w:numId w:val="15"/>
        </w:numPr>
        <w:rPr>
          <w:rFonts w:hint="eastAsia"/>
        </w:rPr>
      </w:pPr>
      <w:r>
        <w:t>stavby slúžiace školám, školským zariadeniam a zdravotníckym zariadeniam, zariadeniam na pracovnú rehabilitáciu a rekvalifikáciu občanov so zmenenou pracovnou schopnosťou, stavby  užívané na účely sociálnej pomoci a múzeá, galérie, knižnice, divadlá, kiná, amfiteátre, výstavné siene, osvetové zariadenia,</w:t>
      </w:r>
    </w:p>
    <w:p w:rsidR="00CE719C" w:rsidRDefault="004E7BA5">
      <w:pPr>
        <w:pStyle w:val="Zkladntext"/>
        <w:numPr>
          <w:ilvl w:val="0"/>
          <w:numId w:val="15"/>
        </w:numPr>
        <w:rPr>
          <w:rFonts w:hint="eastAsia"/>
        </w:rPr>
      </w:pPr>
      <w:r>
        <w:t>stavby na bývanie vo vlastníctve držiteľa preukazu občana s ťažkým zdravotným postihnutím, ktoré slúžia na ich trvalé alebo prechodné bývanie vo výške 50% z vyrubenej dane na stavbu na bývanie.</w:t>
      </w:r>
      <w:r>
        <w:rPr>
          <w:b/>
        </w:rPr>
        <w:t xml:space="preserve"> </w:t>
      </w:r>
    </w:p>
    <w:p w:rsidR="00CE719C" w:rsidRDefault="004E7BA5">
      <w:pPr>
        <w:pStyle w:val="Zkladntext"/>
        <w:jc w:val="center"/>
        <w:rPr>
          <w:rFonts w:hint="eastAsia"/>
          <w:b/>
        </w:rPr>
      </w:pPr>
      <w:r>
        <w:rPr>
          <w:b/>
        </w:rPr>
        <w:t>§ 27</w:t>
      </w:r>
    </w:p>
    <w:p w:rsidR="00CE719C" w:rsidRDefault="004E7BA5">
      <w:pPr>
        <w:pStyle w:val="Zkladntext"/>
        <w:jc w:val="center"/>
        <w:rPr>
          <w:rFonts w:hint="eastAsia"/>
          <w:b/>
        </w:rPr>
      </w:pPr>
      <w:r>
        <w:rPr>
          <w:b/>
        </w:rPr>
        <w:t>Vyrubovanie a platenie dane</w:t>
      </w:r>
    </w:p>
    <w:p w:rsidR="00CE719C" w:rsidRDefault="003F6AC6" w:rsidP="003F6AC6">
      <w:pPr>
        <w:pStyle w:val="Zkladntext"/>
        <w:ind w:left="720"/>
        <w:rPr>
          <w:rFonts w:hint="eastAsia"/>
        </w:rPr>
      </w:pPr>
      <w:r>
        <w:t xml:space="preserve">1) </w:t>
      </w:r>
      <w:r w:rsidR="004E7BA5">
        <w:t>Daň z pozemkov a daň zo stavieb vyrubí správca dane do 15. mája 2019.</w:t>
      </w:r>
    </w:p>
    <w:p w:rsidR="00CE719C" w:rsidRDefault="003F6AC6" w:rsidP="003F6AC6">
      <w:pPr>
        <w:pStyle w:val="Zkladntext"/>
        <w:ind w:left="360"/>
        <w:rPr>
          <w:rFonts w:hint="eastAsia"/>
        </w:rPr>
      </w:pPr>
      <w:r>
        <w:t xml:space="preserve">      2) </w:t>
      </w:r>
      <w:r w:rsidR="004E7BA5">
        <w:t>Správca dane určuje splatnosť vyrubenej dane naraz do 15 dní odo dňa nadobudnutia právoplatnosti platobného výmeru.</w:t>
      </w:r>
    </w:p>
    <w:p w:rsidR="00CE719C" w:rsidRDefault="00CE719C">
      <w:pPr>
        <w:jc w:val="center"/>
        <w:rPr>
          <w:rFonts w:hint="eastAsia"/>
          <w:b/>
        </w:rPr>
      </w:pPr>
    </w:p>
    <w:p w:rsidR="00CE719C" w:rsidRDefault="00CE719C">
      <w:pPr>
        <w:jc w:val="center"/>
        <w:rPr>
          <w:rFonts w:hint="eastAsia"/>
          <w:b/>
        </w:rPr>
      </w:pPr>
    </w:p>
    <w:p w:rsidR="003F6AC6" w:rsidRDefault="003F6AC6">
      <w:pPr>
        <w:jc w:val="center"/>
        <w:rPr>
          <w:rFonts w:hint="eastAsia"/>
          <w:b/>
        </w:rPr>
      </w:pPr>
    </w:p>
    <w:p w:rsidR="003F6AC6" w:rsidRDefault="003F6AC6">
      <w:pPr>
        <w:jc w:val="center"/>
        <w:rPr>
          <w:rFonts w:hint="eastAsia"/>
          <w:b/>
        </w:rPr>
      </w:pPr>
    </w:p>
    <w:p w:rsidR="003F6AC6" w:rsidRDefault="003F6AC6">
      <w:pPr>
        <w:jc w:val="center"/>
        <w:rPr>
          <w:rFonts w:hint="eastAsia"/>
          <w:b/>
        </w:rPr>
      </w:pPr>
    </w:p>
    <w:p w:rsidR="00CE719C" w:rsidRDefault="00CE719C">
      <w:pPr>
        <w:jc w:val="center"/>
        <w:rPr>
          <w:rFonts w:hint="eastAsia"/>
          <w:b/>
        </w:rPr>
      </w:pPr>
    </w:p>
    <w:p w:rsidR="00CE719C" w:rsidRDefault="004E7BA5">
      <w:pPr>
        <w:jc w:val="center"/>
        <w:rPr>
          <w:rFonts w:hint="eastAsia"/>
          <w:b/>
        </w:rPr>
      </w:pPr>
      <w:r>
        <w:rPr>
          <w:b/>
        </w:rPr>
        <w:lastRenderedPageBreak/>
        <w:t>Článok V</w:t>
      </w:r>
    </w:p>
    <w:p w:rsidR="00CE719C" w:rsidRDefault="00CE719C">
      <w:pPr>
        <w:jc w:val="center"/>
        <w:rPr>
          <w:rFonts w:hint="eastAsia"/>
          <w:b/>
        </w:rPr>
      </w:pPr>
    </w:p>
    <w:p w:rsidR="00CE719C" w:rsidRDefault="004E7BA5">
      <w:pPr>
        <w:pStyle w:val="Nadpis3"/>
        <w:numPr>
          <w:ilvl w:val="2"/>
          <w:numId w:val="2"/>
        </w:numPr>
        <w:rPr>
          <w:rFonts w:hint="eastAsia"/>
        </w:rPr>
      </w:pPr>
      <w:r>
        <w:t>Poplatok za komunálne odpady a  drobné stavebné odpady</w:t>
      </w:r>
    </w:p>
    <w:p w:rsidR="00CE719C" w:rsidRDefault="00CE719C">
      <w:pPr>
        <w:rPr>
          <w:rFonts w:hint="eastAsia"/>
        </w:rPr>
      </w:pPr>
    </w:p>
    <w:p w:rsidR="00CE719C" w:rsidRDefault="004E7BA5">
      <w:pPr>
        <w:pStyle w:val="Zkladntext"/>
        <w:jc w:val="center"/>
        <w:rPr>
          <w:rFonts w:hint="eastAsia"/>
          <w:b/>
        </w:rPr>
      </w:pPr>
      <w:r>
        <w:rPr>
          <w:b/>
        </w:rPr>
        <w:t>§ 28</w:t>
      </w:r>
    </w:p>
    <w:p w:rsidR="00CE719C" w:rsidRDefault="004E7BA5">
      <w:pPr>
        <w:pStyle w:val="Zkladntext"/>
        <w:numPr>
          <w:ilvl w:val="0"/>
          <w:numId w:val="16"/>
        </w:numPr>
        <w:jc w:val="both"/>
        <w:rPr>
          <w:rFonts w:hint="eastAsia"/>
        </w:rPr>
      </w:pPr>
      <w:r>
        <w:t>Poplatok sa platí za komunálne odpady okrem elektroodpadov a biologicky rozložiteľného kuchynského a reštauračného odpadu a drobné stavebné odpady (ďalej len poplatok), ktoré vznikajú na území obce.</w:t>
      </w:r>
    </w:p>
    <w:p w:rsidR="00CE719C" w:rsidRDefault="004E7BA5">
      <w:pPr>
        <w:numPr>
          <w:ilvl w:val="0"/>
          <w:numId w:val="16"/>
        </w:numPr>
        <w:jc w:val="both"/>
        <w:rPr>
          <w:rFonts w:hint="eastAsia"/>
        </w:rPr>
      </w:pPr>
      <w:r>
        <w:t>Ak ďalej nie je ustanovené inak, poplatok platí poplatník , ktorým je</w:t>
      </w:r>
      <w:r w:rsidR="003F6AC6">
        <w:t>:</w:t>
      </w:r>
    </w:p>
    <w:p w:rsidR="003F6AC6" w:rsidRDefault="003F6AC6" w:rsidP="003F6AC6">
      <w:pPr>
        <w:ind w:left="720"/>
        <w:jc w:val="both"/>
        <w:rPr>
          <w:rFonts w:hint="eastAsia"/>
        </w:rPr>
      </w:pPr>
    </w:p>
    <w:p w:rsidR="00CE719C" w:rsidRDefault="004E7BA5">
      <w:pPr>
        <w:numPr>
          <w:ilvl w:val="0"/>
          <w:numId w:val="17"/>
        </w:numPr>
        <w:jc w:val="both"/>
        <w:rPr>
          <w:rFonts w:hint="eastAsia"/>
        </w:rPr>
      </w:pPr>
      <w:r>
        <w:t>fyzická osoba, ktorá má v obci trvalý pobyt alebo prechodný pobyt alebo ktorá je na území obce oprávnená užívať alebo užíva byt, nebytový priestor, pozemnú stavbu alebo jej časť, alebo objekt ,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CE719C" w:rsidRDefault="004E7BA5">
      <w:pPr>
        <w:numPr>
          <w:ilvl w:val="0"/>
          <w:numId w:val="17"/>
        </w:numPr>
        <w:jc w:val="both"/>
        <w:rPr>
          <w:rFonts w:hint="eastAsia"/>
        </w:rPr>
      </w:pPr>
      <w:r>
        <w:t>právnická osoba, ktorá je oprávnená užívať alebo užíva nehnuteľnosť nachádzajúcu sa na území obce na iný účel ako na podnikanie,</w:t>
      </w:r>
    </w:p>
    <w:p w:rsidR="00CE719C" w:rsidRDefault="004E7BA5">
      <w:pPr>
        <w:numPr>
          <w:ilvl w:val="0"/>
          <w:numId w:val="17"/>
        </w:numPr>
        <w:jc w:val="both"/>
        <w:rPr>
          <w:rFonts w:hint="eastAsia"/>
        </w:rPr>
      </w:pPr>
      <w:r>
        <w:t>podnikateľ, ktorý je oprávnený užívať alebo užíva nehnuteľnosť nachádzajúcu sa na území obce na účel podnikania.</w:t>
      </w:r>
    </w:p>
    <w:p w:rsidR="003F6AC6" w:rsidRDefault="003F6AC6" w:rsidP="003F6AC6">
      <w:pPr>
        <w:ind w:left="720"/>
        <w:jc w:val="both"/>
        <w:rPr>
          <w:rFonts w:hint="eastAsia"/>
        </w:rPr>
      </w:pPr>
    </w:p>
    <w:p w:rsidR="00CE719C" w:rsidRDefault="004E7BA5">
      <w:pPr>
        <w:numPr>
          <w:ilvl w:val="0"/>
          <w:numId w:val="16"/>
        </w:numPr>
        <w:jc w:val="both"/>
        <w:rPr>
          <w:rFonts w:hint="eastAsia"/>
        </w:rPr>
      </w:pPr>
      <w:r>
        <w:t>Ak má osoba podľa odseku 2 písm. a) v obci súčasne trvalý pobyt a prechodný pobyt , poplatok platí iba za trvalý pobyt. Ak má osoba podľa odseku 2 písm. a) v obci trvalý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obci.</w:t>
      </w:r>
    </w:p>
    <w:p w:rsidR="003F6AC6" w:rsidRDefault="003F6AC6" w:rsidP="003F6AC6">
      <w:pPr>
        <w:ind w:left="720"/>
        <w:jc w:val="both"/>
        <w:rPr>
          <w:rFonts w:hint="eastAsia"/>
        </w:rPr>
      </w:pPr>
    </w:p>
    <w:p w:rsidR="00CE719C" w:rsidRDefault="004E7BA5">
      <w:pPr>
        <w:numPr>
          <w:ilvl w:val="0"/>
          <w:numId w:val="16"/>
        </w:numPr>
        <w:jc w:val="both"/>
        <w:rPr>
          <w:rFonts w:hint="eastAsia"/>
        </w:rPr>
      </w:pPr>
      <w:r>
        <w:t>Poplatníkom nie je osoba , ktorej oprávnenie užívať nehnuteľnosť vyplýva z povahy právneho vzťahu s poplatníkom podľa odseku 2, ak na jeho základe</w:t>
      </w:r>
      <w:r w:rsidR="003F6AC6">
        <w:t xml:space="preserve">: </w:t>
      </w:r>
    </w:p>
    <w:p w:rsidR="00CE719C" w:rsidRDefault="003F6AC6" w:rsidP="003F6AC6">
      <w:pPr>
        <w:ind w:left="360"/>
        <w:jc w:val="both"/>
        <w:rPr>
          <w:rFonts w:hint="eastAsia"/>
        </w:rPr>
      </w:pPr>
      <w:r>
        <w:t xml:space="preserve">a)   </w:t>
      </w:r>
      <w:r w:rsidR="004E7BA5">
        <w:t>užíva priestory nehnuteľnosti vyhradené na prechodné ubytovanie v zariadení na to určenom</w:t>
      </w:r>
    </w:p>
    <w:p w:rsidR="00CE719C" w:rsidRDefault="003F6AC6" w:rsidP="003F6AC6">
      <w:pPr>
        <w:ind w:left="360"/>
        <w:jc w:val="both"/>
        <w:rPr>
          <w:rFonts w:hint="eastAsia"/>
        </w:rPr>
      </w:pPr>
      <w:r>
        <w:t xml:space="preserve">b)   </w:t>
      </w:r>
      <w:r w:rsidR="004E7BA5">
        <w:t>je hospitalizovaná v zariadení poskytujúcom služby zdravotnej starostlivosti,</w:t>
      </w:r>
    </w:p>
    <w:p w:rsidR="00CE719C" w:rsidRDefault="003F6AC6" w:rsidP="003F6AC6">
      <w:pPr>
        <w:jc w:val="both"/>
        <w:rPr>
          <w:rFonts w:hint="eastAsia"/>
        </w:rPr>
      </w:pPr>
      <w:r>
        <w:t xml:space="preserve">      c)   </w:t>
      </w:r>
      <w:r w:rsidR="004E7BA5">
        <w:t>sa jej poskytuje sociálna služba v zariadení sociálnych služieb pobytovou formou,</w:t>
      </w:r>
    </w:p>
    <w:p w:rsidR="003F6AC6" w:rsidRDefault="003F6AC6" w:rsidP="003F6AC6">
      <w:pPr>
        <w:jc w:val="both"/>
        <w:rPr>
          <w:rFonts w:hint="eastAsia"/>
        </w:rPr>
      </w:pPr>
      <w:r>
        <w:t xml:space="preserve">      d)   </w:t>
      </w:r>
      <w:r w:rsidR="004E7BA5">
        <w:t xml:space="preserve">užíva z dôvodu plnenie povinností vyplývajúcich z pracovnoprávneho vzťahu alebo iného </w:t>
      </w:r>
      <w:r>
        <w:t xml:space="preserve"> </w:t>
      </w:r>
    </w:p>
    <w:p w:rsidR="003F6AC6" w:rsidRDefault="003F6AC6" w:rsidP="003F6AC6">
      <w:pPr>
        <w:jc w:val="both"/>
        <w:rPr>
          <w:rFonts w:hint="eastAsia"/>
        </w:rPr>
      </w:pPr>
      <w:r>
        <w:t xml:space="preserve">            </w:t>
      </w:r>
      <w:r w:rsidR="004E7BA5">
        <w:t xml:space="preserve">obdobného vzťahu s poplatníkom nehnuteľnosť, ktorú má právo užívať alebo ju užíva aj </w:t>
      </w:r>
      <w:r>
        <w:t xml:space="preserve">  </w:t>
      </w:r>
    </w:p>
    <w:p w:rsidR="00CE719C" w:rsidRDefault="003F6AC6" w:rsidP="003F6AC6">
      <w:pPr>
        <w:jc w:val="both"/>
        <w:rPr>
          <w:rFonts w:hint="eastAsia"/>
        </w:rPr>
      </w:pPr>
      <w:r>
        <w:t xml:space="preserve">            </w:t>
      </w:r>
      <w:r w:rsidR="004E7BA5">
        <w:t>poplatník, alebo</w:t>
      </w:r>
    </w:p>
    <w:p w:rsidR="003F6AC6" w:rsidRDefault="003F6AC6" w:rsidP="003F6AC6">
      <w:pPr>
        <w:ind w:left="360"/>
        <w:rPr>
          <w:rFonts w:hint="eastAsia"/>
        </w:rPr>
      </w:pPr>
      <w:r>
        <w:t xml:space="preserve">e)   </w:t>
      </w:r>
      <w:r w:rsidR="004E7BA5">
        <w:t xml:space="preserve">v nehnuteľnosti, ktorú má poplatník právo užívať alebo ju užíva, vykonáva pre poplatníka </w:t>
      </w:r>
      <w:r>
        <w:t xml:space="preserve"> </w:t>
      </w:r>
    </w:p>
    <w:p w:rsidR="003F6AC6" w:rsidRDefault="003F6AC6" w:rsidP="003F6AC6">
      <w:pPr>
        <w:ind w:left="360"/>
        <w:rPr>
          <w:rFonts w:hint="eastAsia"/>
        </w:rPr>
      </w:pPr>
      <w:r>
        <w:t xml:space="preserve">      </w:t>
      </w:r>
      <w:r w:rsidR="004E7BA5">
        <w:t xml:space="preserve">práce alebo mu poskytuje iné služby v rámci výkonu svojej činnosti a pri tejto činnosti </w:t>
      </w:r>
      <w:r>
        <w:t xml:space="preserve"> </w:t>
      </w:r>
    </w:p>
    <w:p w:rsidR="00CE719C" w:rsidRDefault="003F6AC6" w:rsidP="003F6AC6">
      <w:pPr>
        <w:ind w:left="360"/>
        <w:rPr>
          <w:rFonts w:hint="eastAsia"/>
        </w:rPr>
      </w:pPr>
      <w:r>
        <w:t xml:space="preserve">      </w:t>
      </w:r>
      <w:r w:rsidR="004E7BA5">
        <w:t>produkuje len komunálne odpady alebo drobné stavebné odpady.</w:t>
      </w:r>
    </w:p>
    <w:p w:rsidR="00AD5629" w:rsidRDefault="00AD5629" w:rsidP="003F6AC6">
      <w:pPr>
        <w:ind w:left="360"/>
        <w:rPr>
          <w:rFonts w:hint="eastAsia"/>
        </w:rPr>
      </w:pPr>
    </w:p>
    <w:p w:rsidR="00CE719C" w:rsidRDefault="004E7BA5">
      <w:pPr>
        <w:numPr>
          <w:ilvl w:val="0"/>
          <w:numId w:val="16"/>
        </w:numPr>
        <w:jc w:val="both"/>
        <w:rPr>
          <w:rFonts w:hint="eastAsia"/>
        </w:rPr>
      </w:pPr>
      <w:r>
        <w:t>Obec týmto VZN určuje poplatok od poplatníka  v ustanovenej výške pre obec vyberá a za vybraný poplatok ručí</w:t>
      </w:r>
    </w:p>
    <w:p w:rsidR="00AD5629" w:rsidRDefault="00AD5629" w:rsidP="00AD5629">
      <w:pPr>
        <w:ind w:left="360"/>
        <w:jc w:val="both"/>
        <w:rPr>
          <w:rFonts w:hint="eastAsia"/>
        </w:rPr>
      </w:pPr>
      <w:r>
        <w:t xml:space="preserve">a)   </w:t>
      </w:r>
      <w:r w:rsidR="004E7BA5">
        <w:t xml:space="preserve">vlastník nehnuteľnosti, ak je nehnuteľnosť v spoluvlastníctve viacerých vlastníkov poplatok </w:t>
      </w:r>
    </w:p>
    <w:p w:rsidR="00AD5629" w:rsidRDefault="00AD5629" w:rsidP="00AD5629">
      <w:pPr>
        <w:ind w:left="360"/>
        <w:jc w:val="both"/>
        <w:rPr>
          <w:rFonts w:hint="eastAsia"/>
        </w:rPr>
      </w:pPr>
      <w:r>
        <w:t xml:space="preserve">      </w:t>
      </w:r>
      <w:r w:rsidR="004E7BA5">
        <w:t xml:space="preserve">vyberá a za poplatok ručí zástupcu alebo správca určený spoluvlastníkmi, ak s výberom </w:t>
      </w:r>
      <w:r>
        <w:t xml:space="preserve"> </w:t>
      </w:r>
    </w:p>
    <w:p w:rsidR="00CE719C" w:rsidRDefault="00AD5629" w:rsidP="00AD5629">
      <w:pPr>
        <w:ind w:left="360"/>
        <w:jc w:val="both"/>
        <w:rPr>
          <w:rFonts w:hint="eastAsia"/>
        </w:rPr>
      </w:pPr>
      <w:r>
        <w:t xml:space="preserve">      </w:t>
      </w:r>
      <w:r w:rsidR="004E7BA5">
        <w:t xml:space="preserve">poplatku zástupca alebo správca súhlasí, </w:t>
      </w:r>
    </w:p>
    <w:p w:rsidR="00CE719C" w:rsidRDefault="00AD5629" w:rsidP="00AD5629">
      <w:pPr>
        <w:jc w:val="both"/>
        <w:rPr>
          <w:rFonts w:hint="eastAsia"/>
        </w:rPr>
      </w:pPr>
      <w:r>
        <w:t xml:space="preserve">       b)  </w:t>
      </w:r>
      <w:r w:rsidR="004E7BA5">
        <w:t>správca, ak je vlastníkom nehnuteľnosti obec</w:t>
      </w:r>
    </w:p>
    <w:p w:rsidR="00AD5629" w:rsidRDefault="00AD5629" w:rsidP="00AD5629">
      <w:pPr>
        <w:jc w:val="both"/>
        <w:rPr>
          <w:rFonts w:hint="eastAsia"/>
        </w:rPr>
      </w:pPr>
    </w:p>
    <w:p w:rsidR="00CE719C" w:rsidRDefault="004E7BA5">
      <w:pPr>
        <w:numPr>
          <w:ilvl w:val="0"/>
          <w:numId w:val="16"/>
        </w:numPr>
        <w:jc w:val="both"/>
        <w:rPr>
          <w:rFonts w:hint="eastAsia"/>
        </w:rPr>
      </w:pPr>
      <w:r>
        <w:t>Platiteľ a poplatník sa môžu písomne dohodnúť, že poplatok obci odvedie priamo poplatník, za odvedenie poplatku obci ručí platiteľ.</w:t>
      </w:r>
    </w:p>
    <w:p w:rsidR="00CE719C" w:rsidRDefault="004E7BA5">
      <w:pPr>
        <w:numPr>
          <w:ilvl w:val="0"/>
          <w:numId w:val="16"/>
        </w:numPr>
        <w:jc w:val="both"/>
        <w:rPr>
          <w:rFonts w:hint="eastAsia"/>
        </w:rPr>
      </w:pPr>
      <w:r>
        <w:lastRenderedPageBreak/>
        <w:t>Ak viacero poplatníkov podľa odseku 2 písm.  a) žije v spoločnej domácnosti, poplatok za všetkých členov domácnosti  prevezme jeden člen domácnosti.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CE719C" w:rsidRDefault="004E7BA5">
      <w:pPr>
        <w:numPr>
          <w:ilvl w:val="0"/>
          <w:numId w:val="16"/>
        </w:numPr>
        <w:jc w:val="both"/>
        <w:rPr>
          <w:rFonts w:hint="eastAsia"/>
        </w:rPr>
      </w:pPr>
      <w:r>
        <w:t>Poplatková povinnosť vzniká dňom, ktorým nastane skutočnosť uvedená v odseku 2 a zaniká dňom, ktorým táto skutočnosť zanikne.</w:t>
      </w:r>
    </w:p>
    <w:p w:rsidR="00CE719C" w:rsidRDefault="00CE719C">
      <w:pPr>
        <w:jc w:val="both"/>
        <w:rPr>
          <w:rFonts w:hint="eastAsia"/>
        </w:rPr>
      </w:pPr>
    </w:p>
    <w:p w:rsidR="00CE719C" w:rsidRDefault="004E7BA5">
      <w:pPr>
        <w:jc w:val="center"/>
        <w:rPr>
          <w:rFonts w:hint="eastAsia"/>
          <w:b/>
        </w:rPr>
      </w:pPr>
      <w:r>
        <w:rPr>
          <w:b/>
        </w:rPr>
        <w:t>§  29</w:t>
      </w:r>
    </w:p>
    <w:p w:rsidR="00CE719C" w:rsidRDefault="004E7BA5">
      <w:pPr>
        <w:pStyle w:val="Nadpis2"/>
        <w:numPr>
          <w:ilvl w:val="1"/>
          <w:numId w:val="2"/>
        </w:numPr>
        <w:rPr>
          <w:rFonts w:hint="eastAsia"/>
          <w:b/>
        </w:rPr>
      </w:pPr>
      <w:r>
        <w:rPr>
          <w:b/>
        </w:rPr>
        <w:t>Sadzba poplatku</w:t>
      </w:r>
    </w:p>
    <w:p w:rsidR="00CE719C" w:rsidRDefault="00CE719C">
      <w:pPr>
        <w:rPr>
          <w:rFonts w:hint="eastAsia"/>
          <w:color w:val="000000"/>
        </w:rPr>
      </w:pPr>
    </w:p>
    <w:p w:rsidR="00CE719C" w:rsidRPr="00701F83" w:rsidRDefault="008E1505">
      <w:pPr>
        <w:rPr>
          <w:rFonts w:hint="eastAsia"/>
          <w:b/>
          <w:bCs/>
          <w:color w:val="000000" w:themeColor="text1"/>
        </w:rPr>
      </w:pPr>
      <w:r w:rsidRPr="00701F83">
        <w:rPr>
          <w:b/>
          <w:bCs/>
          <w:color w:val="000000" w:themeColor="text1"/>
        </w:rPr>
        <w:t xml:space="preserve">     </w:t>
      </w:r>
      <w:r w:rsidR="004E7BA5" w:rsidRPr="00701F83">
        <w:rPr>
          <w:b/>
          <w:bCs/>
          <w:color w:val="000000" w:themeColor="text1"/>
        </w:rPr>
        <w:t xml:space="preserve">1)   Sadzba poplatku je  </w:t>
      </w:r>
    </w:p>
    <w:p w:rsidR="00CE719C" w:rsidRPr="00701F83" w:rsidRDefault="004E7BA5">
      <w:pPr>
        <w:numPr>
          <w:ilvl w:val="0"/>
          <w:numId w:val="18"/>
        </w:numPr>
        <w:rPr>
          <w:rFonts w:hint="eastAsia"/>
          <w:color w:val="000000" w:themeColor="text1"/>
        </w:rPr>
      </w:pPr>
      <w:r w:rsidRPr="00701F83">
        <w:rPr>
          <w:color w:val="000000" w:themeColor="text1"/>
        </w:rPr>
        <w:t xml:space="preserve"> 18,50  eur na občana na rok, </w:t>
      </w:r>
    </w:p>
    <w:p w:rsidR="00CE719C" w:rsidRPr="00701F83" w:rsidRDefault="004E7BA5">
      <w:pPr>
        <w:numPr>
          <w:ilvl w:val="0"/>
          <w:numId w:val="18"/>
        </w:numPr>
        <w:rPr>
          <w:rFonts w:hint="eastAsia"/>
          <w:color w:val="000000" w:themeColor="text1"/>
        </w:rPr>
      </w:pPr>
      <w:r w:rsidRPr="00701F83">
        <w:rPr>
          <w:color w:val="000000" w:themeColor="text1"/>
        </w:rPr>
        <w:t xml:space="preserve"> 1,542  eur na mesiac na občana, </w:t>
      </w:r>
    </w:p>
    <w:p w:rsidR="00CE719C" w:rsidRPr="00701F83" w:rsidRDefault="004E7BA5">
      <w:pPr>
        <w:numPr>
          <w:ilvl w:val="0"/>
          <w:numId w:val="18"/>
        </w:numPr>
        <w:rPr>
          <w:rFonts w:hint="eastAsia"/>
          <w:color w:val="000000" w:themeColor="text1"/>
        </w:rPr>
      </w:pPr>
      <w:r w:rsidRPr="00701F83">
        <w:rPr>
          <w:color w:val="000000" w:themeColor="text1"/>
        </w:rPr>
        <w:t xml:space="preserve"> 0,051  eur  na deň na občana.</w:t>
      </w:r>
    </w:p>
    <w:p w:rsidR="00CE719C" w:rsidRDefault="00CE719C">
      <w:pPr>
        <w:rPr>
          <w:rFonts w:hint="eastAsia"/>
          <w:color w:val="ED1C24"/>
        </w:rPr>
      </w:pPr>
    </w:p>
    <w:p w:rsidR="00CE719C" w:rsidRPr="00701F83" w:rsidRDefault="008E1505">
      <w:pPr>
        <w:rPr>
          <w:rFonts w:hint="eastAsia"/>
          <w:b/>
          <w:bCs/>
          <w:color w:val="000000" w:themeColor="text1"/>
        </w:rPr>
      </w:pPr>
      <w:r w:rsidRPr="00701F83">
        <w:rPr>
          <w:b/>
          <w:bCs/>
          <w:color w:val="000000" w:themeColor="text1"/>
        </w:rPr>
        <w:t xml:space="preserve">     </w:t>
      </w:r>
      <w:r w:rsidR="004E7BA5" w:rsidRPr="00701F83">
        <w:rPr>
          <w:b/>
          <w:bCs/>
          <w:color w:val="000000" w:themeColor="text1"/>
        </w:rPr>
        <w:t xml:space="preserve"> 2a)   Sadzba poplatku pre právnické osoby </w:t>
      </w:r>
    </w:p>
    <w:p w:rsidR="00CE719C" w:rsidRPr="00701F83" w:rsidRDefault="004E7BA5">
      <w:pPr>
        <w:numPr>
          <w:ilvl w:val="0"/>
          <w:numId w:val="18"/>
        </w:numPr>
        <w:rPr>
          <w:rFonts w:hint="eastAsia"/>
          <w:color w:val="000000" w:themeColor="text1"/>
        </w:rPr>
      </w:pPr>
      <w:r w:rsidRPr="00701F83">
        <w:rPr>
          <w:color w:val="000000" w:themeColor="text1"/>
        </w:rPr>
        <w:t>za 110  l KUKA nádobu na kalendárny rok  56,0113</w:t>
      </w:r>
      <w:r w:rsidR="00AD5629" w:rsidRPr="00701F83">
        <w:rPr>
          <w:color w:val="000000" w:themeColor="text1"/>
        </w:rPr>
        <w:t xml:space="preserve"> </w:t>
      </w:r>
      <w:r w:rsidRPr="00701F83">
        <w:rPr>
          <w:color w:val="000000" w:themeColor="text1"/>
        </w:rPr>
        <w:t xml:space="preserve">eura </w:t>
      </w:r>
    </w:p>
    <w:p w:rsidR="00CE719C" w:rsidRPr="00701F83" w:rsidRDefault="004E7BA5">
      <w:pPr>
        <w:numPr>
          <w:ilvl w:val="0"/>
          <w:numId w:val="18"/>
        </w:numPr>
        <w:rPr>
          <w:rFonts w:hint="eastAsia"/>
          <w:color w:val="000000" w:themeColor="text1"/>
        </w:rPr>
      </w:pPr>
      <w:r w:rsidRPr="00701F83">
        <w:rPr>
          <w:color w:val="000000" w:themeColor="text1"/>
        </w:rPr>
        <w:t>za 240 l  KUKA  nádobu na kalendárny rok 90,1878 eura</w:t>
      </w:r>
    </w:p>
    <w:p w:rsidR="00CE719C" w:rsidRPr="00701F83" w:rsidRDefault="00CE719C">
      <w:pPr>
        <w:rPr>
          <w:rFonts w:hint="eastAsia"/>
          <w:color w:val="000000" w:themeColor="text1"/>
        </w:rPr>
      </w:pPr>
    </w:p>
    <w:p w:rsidR="00CE719C" w:rsidRPr="00701F83" w:rsidRDefault="008E1505">
      <w:pPr>
        <w:rPr>
          <w:rFonts w:hint="eastAsia"/>
          <w:b/>
          <w:bCs/>
          <w:color w:val="000000" w:themeColor="text1"/>
        </w:rPr>
      </w:pPr>
      <w:r w:rsidRPr="00701F83">
        <w:rPr>
          <w:b/>
          <w:bCs/>
          <w:color w:val="000000" w:themeColor="text1"/>
        </w:rPr>
        <w:t xml:space="preserve">     </w:t>
      </w:r>
      <w:r w:rsidR="004E7BA5" w:rsidRPr="00701F83">
        <w:rPr>
          <w:b/>
          <w:bCs/>
          <w:color w:val="000000" w:themeColor="text1"/>
        </w:rPr>
        <w:t>2b)    Sadzba poplatku pre víkendové chalupy je</w:t>
      </w:r>
    </w:p>
    <w:p w:rsidR="00CE719C" w:rsidRPr="00701F83" w:rsidRDefault="004E7BA5">
      <w:pPr>
        <w:numPr>
          <w:ilvl w:val="0"/>
          <w:numId w:val="18"/>
        </w:numPr>
        <w:rPr>
          <w:rFonts w:hint="eastAsia"/>
          <w:color w:val="000000" w:themeColor="text1"/>
        </w:rPr>
      </w:pPr>
      <w:r w:rsidRPr="00701F83">
        <w:rPr>
          <w:color w:val="000000" w:themeColor="text1"/>
        </w:rPr>
        <w:t>za 110 l KUKA nádobu na kalendárny rok 56,0113 eura  / 1 deň 0,1535 eura</w:t>
      </w:r>
    </w:p>
    <w:p w:rsidR="00CE719C" w:rsidRPr="00701F83" w:rsidRDefault="00CE719C">
      <w:pPr>
        <w:rPr>
          <w:rFonts w:hint="eastAsia"/>
          <w:color w:val="000000" w:themeColor="text1"/>
        </w:rPr>
      </w:pPr>
    </w:p>
    <w:p w:rsidR="00CE719C" w:rsidRPr="00701F83" w:rsidRDefault="004E7BA5">
      <w:pPr>
        <w:numPr>
          <w:ilvl w:val="0"/>
          <w:numId w:val="18"/>
        </w:numPr>
        <w:rPr>
          <w:rFonts w:hint="eastAsia"/>
          <w:color w:val="000000" w:themeColor="text1"/>
        </w:rPr>
      </w:pPr>
      <w:r w:rsidRPr="00701F83">
        <w:rPr>
          <w:color w:val="000000" w:themeColor="text1"/>
        </w:rPr>
        <w:t>za 240 l KUKA nádobu na kalendárny rok 90,1878 eura   / 1 deň 0,2471 eura</w:t>
      </w:r>
    </w:p>
    <w:p w:rsidR="00CE719C" w:rsidRDefault="00CE719C">
      <w:pPr>
        <w:ind w:left="360"/>
        <w:rPr>
          <w:rFonts w:hint="eastAsia"/>
          <w:color w:val="000000"/>
        </w:rPr>
      </w:pPr>
    </w:p>
    <w:p w:rsidR="00CE719C" w:rsidRDefault="004E7BA5">
      <w:pPr>
        <w:numPr>
          <w:ilvl w:val="0"/>
          <w:numId w:val="8"/>
        </w:numPr>
        <w:rPr>
          <w:rFonts w:hint="eastAsia"/>
        </w:rPr>
      </w:pPr>
      <w:r>
        <w:rPr>
          <w:b/>
          <w:bCs/>
        </w:rPr>
        <w:t xml:space="preserve">Sadzba poplatku </w:t>
      </w:r>
      <w:r>
        <w:t xml:space="preserve"> podľa ods. 1 nie je vyššia  ako súčet priemerných nákladov obce na   </w:t>
      </w:r>
    </w:p>
    <w:p w:rsidR="00CE719C" w:rsidRDefault="004E7BA5">
      <w:pPr>
        <w:rPr>
          <w:rFonts w:hint="eastAsia"/>
        </w:rPr>
      </w:pPr>
      <w:r>
        <w:t xml:space="preserve">      zabezpečenia činností nakladania s komunálnymi odpadmi a drobnými stavebnými   </w:t>
      </w:r>
    </w:p>
    <w:p w:rsidR="00CE719C" w:rsidRDefault="004E7BA5">
      <w:pPr>
        <w:rPr>
          <w:rFonts w:hint="eastAsia"/>
        </w:rPr>
      </w:pPr>
      <w:r>
        <w:t xml:space="preserve">      odpadmi </w:t>
      </w:r>
    </w:p>
    <w:p w:rsidR="00CE719C" w:rsidRDefault="00CE719C">
      <w:pPr>
        <w:jc w:val="center"/>
        <w:rPr>
          <w:rFonts w:hint="eastAsia"/>
        </w:rPr>
      </w:pPr>
    </w:p>
    <w:p w:rsidR="00CE719C" w:rsidRDefault="00197AB6">
      <w:pPr>
        <w:jc w:val="center"/>
        <w:rPr>
          <w:rFonts w:hint="eastAsia"/>
          <w:b/>
        </w:rPr>
      </w:pPr>
      <w:r>
        <w:rPr>
          <w:b/>
        </w:rPr>
        <w:t xml:space="preserve">      </w:t>
      </w:r>
      <w:r w:rsidR="004E7BA5">
        <w:rPr>
          <w:b/>
        </w:rPr>
        <w:t>§ 30</w:t>
      </w:r>
    </w:p>
    <w:p w:rsidR="00CE719C" w:rsidRDefault="004E7BA5">
      <w:pPr>
        <w:pStyle w:val="Nadpis2"/>
        <w:numPr>
          <w:ilvl w:val="1"/>
          <w:numId w:val="2"/>
        </w:numPr>
        <w:rPr>
          <w:rFonts w:hint="eastAsia"/>
          <w:b/>
        </w:rPr>
      </w:pPr>
      <w:r>
        <w:rPr>
          <w:b/>
        </w:rPr>
        <w:t>Určenie poplatku</w:t>
      </w:r>
    </w:p>
    <w:p w:rsidR="00CE719C" w:rsidRDefault="00CE719C">
      <w:pPr>
        <w:rPr>
          <w:rFonts w:hint="eastAsia"/>
        </w:rPr>
      </w:pPr>
    </w:p>
    <w:p w:rsidR="00CE719C" w:rsidRDefault="004E7BA5">
      <w:pPr>
        <w:numPr>
          <w:ilvl w:val="0"/>
          <w:numId w:val="19"/>
        </w:numPr>
        <w:rPr>
          <w:rFonts w:hint="eastAsia"/>
        </w:rPr>
      </w:pPr>
      <w:r>
        <w:t>Poplatok sa u</w:t>
      </w:r>
      <w:r w:rsidR="008E1505">
        <w:t>rčuje na zdaňovacie obdobie ako:</w:t>
      </w:r>
    </w:p>
    <w:p w:rsidR="00CE719C" w:rsidRDefault="004E7BA5" w:rsidP="008E1505">
      <w:pPr>
        <w:pStyle w:val="Odsekzoznamu"/>
        <w:numPr>
          <w:ilvl w:val="0"/>
          <w:numId w:val="18"/>
        </w:numPr>
        <w:rPr>
          <w:rFonts w:hint="eastAsia"/>
        </w:rPr>
      </w:pPr>
      <w:r>
        <w:t>súčin sadzby poplatku a počtu kalendárnych dní v zdaňovacom období , počas ktorých má alebo bude mať  poplatník podľa § 21  ods. 2 písm. a) v obci trvalý pobyt alebo prechodný pobyt alebo počas ktorých nehnuteľnosť užíva alebo je oprávnený ju užívať, alebo</w:t>
      </w:r>
    </w:p>
    <w:p w:rsidR="00CE719C" w:rsidRDefault="004E7BA5" w:rsidP="008E1505">
      <w:pPr>
        <w:pStyle w:val="Odsekzoznamu"/>
        <w:numPr>
          <w:ilvl w:val="0"/>
          <w:numId w:val="18"/>
        </w:numPr>
        <w:rPr>
          <w:rFonts w:hint="eastAsia"/>
        </w:rPr>
      </w:pPr>
      <w:r>
        <w:t>súčin sadzby poplatku , počtu kalendárnych dní v zdaňovacom období a ukazovateľa dennej produkcie komunálnych odpadov , ak ide o poplatníka podľa § 21 ods. 2 písm. b) alebo písm. c).</w:t>
      </w:r>
    </w:p>
    <w:p w:rsidR="00CE719C" w:rsidRDefault="004E7BA5">
      <w:pPr>
        <w:numPr>
          <w:ilvl w:val="0"/>
          <w:numId w:val="19"/>
        </w:numPr>
        <w:rPr>
          <w:rFonts w:hint="eastAsia"/>
        </w:rPr>
      </w:pPr>
      <w:r>
        <w:t>Ukazovateľ produkcie komunálnych odpadov v určenom období je súčet</w:t>
      </w:r>
    </w:p>
    <w:p w:rsidR="00CE719C" w:rsidRDefault="004E7BA5">
      <w:pPr>
        <w:numPr>
          <w:ilvl w:val="0"/>
          <w:numId w:val="20"/>
        </w:numPr>
        <w:rPr>
          <w:rFonts w:hint="eastAsia"/>
        </w:rPr>
      </w:pPr>
      <w:r>
        <w:t>priemerného počtu osôb pripadajúci na zdaňovacie obdobie</w:t>
      </w:r>
    </w:p>
    <w:p w:rsidR="00CE719C" w:rsidRDefault="004E7BA5">
      <w:pPr>
        <w:numPr>
          <w:ilvl w:val="0"/>
          <w:numId w:val="20"/>
        </w:numPr>
        <w:rPr>
          <w:rFonts w:hint="eastAsia"/>
        </w:rPr>
      </w:pPr>
      <w:r>
        <w:t>priemerného počtu</w:t>
      </w:r>
    </w:p>
    <w:p w:rsidR="00CE719C" w:rsidRDefault="004E7BA5">
      <w:pPr>
        <w:numPr>
          <w:ilvl w:val="0"/>
          <w:numId w:val="15"/>
        </w:numPr>
        <w:rPr>
          <w:rFonts w:hint="eastAsia"/>
        </w:rPr>
      </w:pPr>
      <w:r>
        <w:t>hospitalizovaných  alebo ubytovaných osôb pripadajúci na určené obdobie v rozhodujúcom období,</w:t>
      </w:r>
    </w:p>
    <w:p w:rsidR="00CE719C" w:rsidRDefault="004E7BA5">
      <w:pPr>
        <w:numPr>
          <w:ilvl w:val="0"/>
          <w:numId w:val="15"/>
        </w:numPr>
        <w:rPr>
          <w:rFonts w:hint="eastAsia"/>
        </w:rPr>
      </w:pPr>
      <w:r>
        <w:t>miest určených na poskytovanie služby pripadajúci na určené obdobie v rozhodujúcom období, ak ide o poplatníka, ktorý v užívanej nehnuteľnosti nachádzajúcej sa v obci poskytuje reštauračné, alebo iné pohostinské služby</w:t>
      </w:r>
    </w:p>
    <w:p w:rsidR="00CE719C" w:rsidRDefault="004E7BA5">
      <w:pPr>
        <w:numPr>
          <w:ilvl w:val="0"/>
          <w:numId w:val="15"/>
        </w:numPr>
        <w:rPr>
          <w:rFonts w:hint="eastAsia"/>
        </w:rPr>
      </w:pPr>
      <w:r>
        <w:t xml:space="preserve">priemerného počtu zamestnancov neznížený o počet osôb, ktoré majú v obci aj trvalý pobyt alebo prechodný pobyt, vynásobený koeficientom ustanoveným obcou, ak ide o poplatníka, u ktorého sa do ukazovateľa produkcie komunálnych odpadov v určenom období </w:t>
      </w:r>
      <w:r>
        <w:lastRenderedPageBreak/>
        <w:t>nezapočítava priemerný počet podľa prvého ani druhého bodu, koeficient nesmie mať vyššiu hodnotu ako 1.</w:t>
      </w:r>
    </w:p>
    <w:p w:rsidR="00CE719C" w:rsidRDefault="004E7BA5">
      <w:pPr>
        <w:numPr>
          <w:ilvl w:val="0"/>
          <w:numId w:val="19"/>
        </w:numPr>
        <w:rPr>
          <w:rFonts w:hint="eastAsia"/>
        </w:rPr>
      </w:pPr>
      <w:r>
        <w:t>Rozhodujúcim obdobím podľa odseku 2 je</w:t>
      </w:r>
    </w:p>
    <w:p w:rsidR="00CE719C" w:rsidRDefault="004E7BA5">
      <w:pPr>
        <w:numPr>
          <w:ilvl w:val="0"/>
          <w:numId w:val="21"/>
        </w:numPr>
        <w:rPr>
          <w:rFonts w:hint="eastAsia"/>
        </w:rPr>
      </w:pPr>
      <w:r>
        <w:t>predchádzajúci kalendárny rok, v ktorom bol poplatník oprávnený vykonávať v nehnuteľnosti, ktorú užíva alebo je oprávnený ju užívať, svoju činnosť, alebo</w:t>
      </w:r>
    </w:p>
    <w:p w:rsidR="00CE719C" w:rsidRDefault="004E7BA5">
      <w:pPr>
        <w:numPr>
          <w:ilvl w:val="0"/>
          <w:numId w:val="21"/>
        </w:numPr>
        <w:rPr>
          <w:rFonts w:hint="eastAsia"/>
        </w:rPr>
      </w:pPr>
      <w:r>
        <w:t>počet kalendárnych dní v období trvajúcom odo dňa vzniku povinnosti platiť poplatok do konca týždňa predchádzajúceho týždňa , v ktorom poplatník splní ohlasovaciu povinnosť podľa § 24  o skutočnosti, ktorá má za následok zánik poplatkovej povinnosti, ak nie je možné postupovať podľa písmena a).</w:t>
      </w:r>
    </w:p>
    <w:p w:rsidR="00CE719C" w:rsidRDefault="00CE719C">
      <w:pPr>
        <w:jc w:val="center"/>
        <w:rPr>
          <w:rFonts w:hint="eastAsia"/>
        </w:rPr>
      </w:pPr>
    </w:p>
    <w:p w:rsidR="00CE719C" w:rsidRDefault="004E7BA5">
      <w:pPr>
        <w:jc w:val="center"/>
        <w:rPr>
          <w:rFonts w:hint="eastAsia"/>
        </w:rPr>
      </w:pPr>
      <w:r>
        <w:rPr>
          <w:b/>
        </w:rPr>
        <w:t>§ 31</w:t>
      </w:r>
    </w:p>
    <w:p w:rsidR="00CE719C" w:rsidRDefault="004E7BA5">
      <w:pPr>
        <w:jc w:val="center"/>
        <w:rPr>
          <w:rFonts w:hint="eastAsia"/>
        </w:rPr>
      </w:pPr>
      <w:r>
        <w:rPr>
          <w:b/>
        </w:rPr>
        <w:t>Ohlásenie</w:t>
      </w:r>
    </w:p>
    <w:p w:rsidR="00CE719C" w:rsidRDefault="00CE719C">
      <w:pPr>
        <w:rPr>
          <w:rFonts w:hint="eastAsia"/>
        </w:rPr>
      </w:pPr>
    </w:p>
    <w:p w:rsidR="00CE719C" w:rsidRDefault="004E7BA5">
      <w:pPr>
        <w:numPr>
          <w:ilvl w:val="0"/>
          <w:numId w:val="22"/>
        </w:numPr>
        <w:rPr>
          <w:rFonts w:hint="eastAsia"/>
        </w:rPr>
      </w:pPr>
      <w:r>
        <w:t>Pri ohlásení poplatku poplatník postupuje v zmysle § 80 zákona č. 582/2004 Zb. z. v znení neskorších zmien a doplnkov .</w:t>
      </w:r>
    </w:p>
    <w:p w:rsidR="00CE719C" w:rsidRDefault="004E7BA5">
      <w:pPr>
        <w:ind w:left="360"/>
        <w:rPr>
          <w:rFonts w:hint="eastAsia"/>
        </w:rPr>
      </w:pPr>
      <w:r>
        <w:t xml:space="preserve">2)  Občanom sú pridelené KUKA nádoby podľa počtu osôb prihlásených na trvalý pobyt. </w:t>
      </w:r>
    </w:p>
    <w:p w:rsidR="00CE719C" w:rsidRDefault="004E7BA5">
      <w:pPr>
        <w:rPr>
          <w:rFonts w:hint="eastAsia"/>
        </w:rPr>
      </w:pPr>
      <w:r>
        <w:t xml:space="preserve">          </w:t>
      </w:r>
      <w:r>
        <w:rPr>
          <w:b/>
          <w:bCs/>
          <w:color w:val="000000"/>
        </w:rPr>
        <w:t xml:space="preserve">  - 110 l KUKA nádoby 1 – 5 osôb</w:t>
      </w:r>
    </w:p>
    <w:p w:rsidR="00CE719C" w:rsidRDefault="004E7BA5">
      <w:pPr>
        <w:rPr>
          <w:rFonts w:hint="eastAsia"/>
          <w:b/>
          <w:bCs/>
          <w:color w:val="000000"/>
        </w:rPr>
      </w:pPr>
      <w:r>
        <w:rPr>
          <w:b/>
          <w:bCs/>
          <w:color w:val="000000"/>
        </w:rPr>
        <w:t xml:space="preserve">            - 240 l KUKA nádoby 6 a viac osôb</w:t>
      </w:r>
    </w:p>
    <w:p w:rsidR="00197AB6" w:rsidRPr="00197AB6" w:rsidRDefault="00197AB6" w:rsidP="007649F6">
      <w:pPr>
        <w:jc w:val="both"/>
        <w:rPr>
          <w:rFonts w:hint="eastAsia"/>
          <w:bCs/>
          <w:color w:val="000000"/>
        </w:rPr>
      </w:pPr>
      <w:r>
        <w:rPr>
          <w:b/>
          <w:bCs/>
          <w:color w:val="000000"/>
        </w:rPr>
        <w:t xml:space="preserve">      </w:t>
      </w:r>
      <w:r w:rsidRPr="007649F6">
        <w:rPr>
          <w:bCs/>
          <w:color w:val="000000"/>
        </w:rPr>
        <w:t>3</w:t>
      </w:r>
      <w:r>
        <w:rPr>
          <w:b/>
          <w:bCs/>
          <w:color w:val="000000"/>
        </w:rPr>
        <w:t xml:space="preserve">)  </w:t>
      </w:r>
      <w:r w:rsidRPr="00197AB6">
        <w:rPr>
          <w:bCs/>
          <w:color w:val="000000"/>
        </w:rPr>
        <w:t xml:space="preserve">Občanom, ktorí spadajú do skupiny 1-5 osôb t.j. majú pridelenú 110 l KUKA nádobu,  </w:t>
      </w:r>
    </w:p>
    <w:p w:rsidR="00197AB6" w:rsidRPr="00197AB6" w:rsidRDefault="007649F6" w:rsidP="007649F6">
      <w:pPr>
        <w:jc w:val="both"/>
        <w:rPr>
          <w:rFonts w:hint="eastAsia"/>
          <w:bCs/>
          <w:color w:val="000000"/>
        </w:rPr>
      </w:pPr>
      <w:r>
        <w:rPr>
          <w:bCs/>
          <w:color w:val="000000"/>
        </w:rPr>
        <w:t xml:space="preserve"> </w:t>
      </w:r>
      <w:r w:rsidR="00197AB6" w:rsidRPr="00197AB6">
        <w:rPr>
          <w:bCs/>
          <w:color w:val="000000"/>
        </w:rPr>
        <w:t xml:space="preserve">           ale majú záujem o 240 l KUKA nádobu  a uhradia poplatok za počet 6 osôb, obec </w:t>
      </w:r>
    </w:p>
    <w:p w:rsidR="00197AB6" w:rsidRPr="00197AB6" w:rsidRDefault="00197AB6" w:rsidP="007649F6">
      <w:pPr>
        <w:jc w:val="both"/>
        <w:rPr>
          <w:rFonts w:hint="eastAsia"/>
          <w:color w:val="000000"/>
        </w:rPr>
      </w:pPr>
      <w:r w:rsidRPr="00197AB6">
        <w:rPr>
          <w:bCs/>
          <w:color w:val="000000"/>
        </w:rPr>
        <w:t xml:space="preserve"> </w:t>
      </w:r>
      <w:r w:rsidR="007649F6">
        <w:rPr>
          <w:bCs/>
          <w:color w:val="000000"/>
        </w:rPr>
        <w:t xml:space="preserve"> </w:t>
      </w:r>
      <w:r w:rsidRPr="00197AB6">
        <w:rPr>
          <w:bCs/>
          <w:color w:val="000000"/>
        </w:rPr>
        <w:t xml:space="preserve">          pridelí 240 l KUKA nádobu.  </w:t>
      </w:r>
    </w:p>
    <w:p w:rsidR="00CE719C" w:rsidRDefault="00CE719C" w:rsidP="009C141D">
      <w:pPr>
        <w:jc w:val="center"/>
        <w:rPr>
          <w:rFonts w:hint="eastAsia"/>
          <w:b/>
          <w:bCs/>
          <w:color w:val="FF0000"/>
          <w:u w:val="single"/>
        </w:rPr>
      </w:pPr>
    </w:p>
    <w:p w:rsidR="00CE719C" w:rsidRDefault="004E7BA5">
      <w:pPr>
        <w:jc w:val="center"/>
        <w:rPr>
          <w:rFonts w:hint="eastAsia"/>
          <w:b/>
        </w:rPr>
      </w:pPr>
      <w:r>
        <w:rPr>
          <w:b/>
        </w:rPr>
        <w:t>§ 32</w:t>
      </w:r>
    </w:p>
    <w:p w:rsidR="00CE719C" w:rsidRDefault="004E7BA5">
      <w:pPr>
        <w:pStyle w:val="Nadpis2"/>
        <w:numPr>
          <w:ilvl w:val="1"/>
          <w:numId w:val="2"/>
        </w:numPr>
        <w:rPr>
          <w:rFonts w:hint="eastAsia"/>
          <w:b/>
        </w:rPr>
      </w:pPr>
      <w:r>
        <w:rPr>
          <w:b/>
        </w:rPr>
        <w:t>Vyrubenie  a  splatnosť poplatku</w:t>
      </w:r>
    </w:p>
    <w:p w:rsidR="00CE719C" w:rsidRDefault="00CE719C">
      <w:pPr>
        <w:rPr>
          <w:rFonts w:hint="eastAsia"/>
        </w:rPr>
      </w:pPr>
    </w:p>
    <w:p w:rsidR="00CE719C" w:rsidRDefault="004E7BA5">
      <w:pPr>
        <w:numPr>
          <w:ilvl w:val="0"/>
          <w:numId w:val="23"/>
        </w:numPr>
        <w:rPr>
          <w:rFonts w:hint="eastAsia"/>
        </w:rPr>
      </w:pPr>
      <w:r>
        <w:t>Poplatok obec vyrubuje každoročne rozhodnutím na celé zdaňovacie obdobie. Vyrubený poplatok je splatný do 15 dní odo dňa nadobudnutia právoplatnosti rozhodnutia.  Poplatok je možné uhradiť v štyroch rovnakých splátkach. Splátky poplatku sú splatné v lehotách určených obcou v rozhodnutí, ktorým sa vyrubuje poplatok.</w:t>
      </w:r>
    </w:p>
    <w:p w:rsidR="00CE719C" w:rsidRDefault="004E7BA5">
      <w:pPr>
        <w:numPr>
          <w:ilvl w:val="0"/>
          <w:numId w:val="23"/>
        </w:numPr>
        <w:rPr>
          <w:rFonts w:hint="eastAsia"/>
        </w:rPr>
      </w:pPr>
      <w:r>
        <w:t>Ak vznikne poplatková povinnosť v priebehu zdaňovacieho obdobia, obec vyrubí pomernú časť poplatku rozhodnutím začínajúc dňom vzniku poplatkovej povinnosti až do konca príslušného zdaňovacieho obdobia.</w:t>
      </w:r>
    </w:p>
    <w:p w:rsidR="00CE719C" w:rsidRDefault="004E7BA5">
      <w:pPr>
        <w:numPr>
          <w:ilvl w:val="0"/>
          <w:numId w:val="23"/>
        </w:numPr>
        <w:rPr>
          <w:rFonts w:hint="eastAsia"/>
        </w:rPr>
      </w:pPr>
      <w:r>
        <w:t>Ak poplatníkov žijúcich v spoločnej domácnosti zastupuje jeden z nich, obec vyrubí poplatok rozhodnutím v celkovej sume tomuto zástupcovi podľa odseku 1 alebo 2.</w:t>
      </w:r>
    </w:p>
    <w:p w:rsidR="00CE719C" w:rsidRDefault="004E7BA5">
      <w:pPr>
        <w:jc w:val="center"/>
        <w:rPr>
          <w:rFonts w:hint="eastAsia"/>
          <w:b/>
        </w:rPr>
      </w:pPr>
      <w:r>
        <w:rPr>
          <w:b/>
        </w:rPr>
        <w:t>§ 33</w:t>
      </w:r>
    </w:p>
    <w:p w:rsidR="00CE719C" w:rsidRDefault="004E7BA5">
      <w:pPr>
        <w:pStyle w:val="Nadpis2"/>
        <w:numPr>
          <w:ilvl w:val="1"/>
          <w:numId w:val="2"/>
        </w:numPr>
        <w:rPr>
          <w:rFonts w:hint="eastAsia"/>
          <w:b/>
        </w:rPr>
      </w:pPr>
      <w:r>
        <w:rPr>
          <w:b/>
        </w:rPr>
        <w:t>Vrátenie, zníženie a  odpustenie poplatku</w:t>
      </w:r>
    </w:p>
    <w:p w:rsidR="00CE719C" w:rsidRDefault="00CE719C">
      <w:pPr>
        <w:rPr>
          <w:rFonts w:hint="eastAsia"/>
          <w:b/>
        </w:rPr>
      </w:pPr>
    </w:p>
    <w:p w:rsidR="00CE719C" w:rsidRDefault="004E7BA5">
      <w:pPr>
        <w:numPr>
          <w:ilvl w:val="0"/>
          <w:numId w:val="24"/>
        </w:numPr>
        <w:rPr>
          <w:rFonts w:hint="eastAsia"/>
        </w:rPr>
      </w:pPr>
      <w:r>
        <w:t>Obec vráti poplatok alebo jeho pomernú časť poplatníkovi, ktorému zanikla povinnosť platiť poplatok v priebehu zdaňovacieho obdobia a preukáže splnenie podmienky, že poplatník uhradil obci vyšší poplatok, ako bol povinný uhradiť.</w:t>
      </w:r>
    </w:p>
    <w:p w:rsidR="00CE719C" w:rsidRDefault="004E7BA5">
      <w:pPr>
        <w:numPr>
          <w:ilvl w:val="0"/>
          <w:numId w:val="24"/>
        </w:numPr>
        <w:rPr>
          <w:rFonts w:hint="eastAsia"/>
        </w:rPr>
      </w:pPr>
      <w:r>
        <w:t>Obec poplatok zníži alebo odpustí za obdobie, za ktoré poplatník obci preukáže , že viac ako 90 dní v zdaňovacom období sa nezdržiava alebo nezdržiaval na území obce, a to na základe týchto podkladov:</w:t>
      </w:r>
    </w:p>
    <w:p w:rsidR="00CE719C" w:rsidRDefault="004E7BA5">
      <w:pPr>
        <w:numPr>
          <w:ilvl w:val="0"/>
          <w:numId w:val="15"/>
        </w:numPr>
        <w:rPr>
          <w:rFonts w:hint="eastAsia"/>
        </w:rPr>
      </w:pPr>
      <w:r>
        <w:t>pracovná zmluva s miestom výkonu v zahraničí</w:t>
      </w:r>
    </w:p>
    <w:p w:rsidR="00CE719C" w:rsidRDefault="004E7BA5">
      <w:pPr>
        <w:numPr>
          <w:ilvl w:val="0"/>
          <w:numId w:val="15"/>
        </w:numPr>
        <w:rPr>
          <w:rFonts w:hint="eastAsia"/>
        </w:rPr>
      </w:pPr>
      <w:r>
        <w:t>potvrdenie o návšteve školy študenta  + potvrdenie o ubytovaní počas štúdia mimo miesta trvalého pobytu</w:t>
      </w:r>
    </w:p>
    <w:p w:rsidR="00CE719C" w:rsidRDefault="004E7BA5">
      <w:pPr>
        <w:numPr>
          <w:ilvl w:val="0"/>
          <w:numId w:val="15"/>
        </w:numPr>
        <w:rPr>
          <w:rFonts w:hint="eastAsia"/>
        </w:rPr>
      </w:pPr>
      <w:r>
        <w:t>potvrdenie o ubytovaní mimo miesta trvalého pobytu s uvedením mena a priezviska poplatníka (poplatníkov)</w:t>
      </w:r>
    </w:p>
    <w:p w:rsidR="00CE719C" w:rsidRDefault="004E7BA5">
      <w:pPr>
        <w:numPr>
          <w:ilvl w:val="0"/>
          <w:numId w:val="15"/>
        </w:numPr>
        <w:rPr>
          <w:rFonts w:hint="eastAsia"/>
        </w:rPr>
      </w:pPr>
      <w:r>
        <w:t>potvrdenie o ubytovaní v Centrách sociálnych služieb</w:t>
      </w:r>
    </w:p>
    <w:p w:rsidR="00CE719C" w:rsidRDefault="004E7BA5">
      <w:pPr>
        <w:numPr>
          <w:ilvl w:val="0"/>
          <w:numId w:val="15"/>
        </w:numPr>
        <w:rPr>
          <w:rFonts w:hint="eastAsia"/>
        </w:rPr>
      </w:pPr>
      <w:r>
        <w:t>potvrdenie o úhrade poplatku za komunálny odpad v inej obci s uvedením mena a priezviska poplatníka (poplatníkov)</w:t>
      </w:r>
    </w:p>
    <w:p w:rsidR="00CE719C" w:rsidRDefault="004E7BA5">
      <w:pPr>
        <w:numPr>
          <w:ilvl w:val="0"/>
          <w:numId w:val="15"/>
        </w:numPr>
        <w:rPr>
          <w:rFonts w:hint="eastAsia"/>
        </w:rPr>
      </w:pPr>
      <w:r>
        <w:t>potvrdenie o dlhodobej hospitalizácii občana v zdravotných a sociálnych zariadeniach.</w:t>
      </w:r>
    </w:p>
    <w:p w:rsidR="00CE719C" w:rsidRDefault="00CE719C">
      <w:pPr>
        <w:ind w:left="360"/>
        <w:rPr>
          <w:rFonts w:hint="eastAsia"/>
        </w:rPr>
      </w:pPr>
    </w:p>
    <w:p w:rsidR="00CE719C" w:rsidRPr="00701F83" w:rsidRDefault="004E7BA5">
      <w:pPr>
        <w:jc w:val="center"/>
        <w:rPr>
          <w:rFonts w:hint="eastAsia"/>
          <w:b/>
          <w:color w:val="000000" w:themeColor="text1"/>
        </w:rPr>
      </w:pPr>
      <w:r w:rsidRPr="00701F83">
        <w:rPr>
          <w:b/>
          <w:color w:val="000000" w:themeColor="text1"/>
        </w:rPr>
        <w:t>§ 34</w:t>
      </w:r>
    </w:p>
    <w:p w:rsidR="00CE719C" w:rsidRPr="00701F83" w:rsidRDefault="004E7BA5">
      <w:pPr>
        <w:jc w:val="center"/>
        <w:rPr>
          <w:rFonts w:hint="eastAsia"/>
          <w:b/>
          <w:color w:val="000000" w:themeColor="text1"/>
        </w:rPr>
      </w:pPr>
      <w:r w:rsidRPr="00701F83">
        <w:rPr>
          <w:b/>
          <w:color w:val="000000" w:themeColor="text1"/>
        </w:rPr>
        <w:t>Triedený odpad</w:t>
      </w:r>
    </w:p>
    <w:p w:rsidR="00CE719C" w:rsidRPr="00701F83" w:rsidRDefault="00CE719C">
      <w:pPr>
        <w:jc w:val="center"/>
        <w:rPr>
          <w:rFonts w:hint="eastAsia"/>
          <w:b/>
          <w:color w:val="000000" w:themeColor="text1"/>
        </w:rPr>
      </w:pPr>
    </w:p>
    <w:p w:rsidR="00CE719C" w:rsidRPr="00701F83" w:rsidRDefault="004E7BA5">
      <w:pPr>
        <w:rPr>
          <w:rFonts w:hint="eastAsia"/>
          <w:color w:val="000000" w:themeColor="text1"/>
        </w:rPr>
      </w:pPr>
      <w:r w:rsidRPr="00701F83">
        <w:rPr>
          <w:color w:val="000000" w:themeColor="text1"/>
        </w:rPr>
        <w:t xml:space="preserve">V obci je zavedený triedený odpad. Triedi sa sedem osem  komodít: </w:t>
      </w:r>
    </w:p>
    <w:p w:rsidR="00CE719C" w:rsidRPr="00701F83" w:rsidRDefault="008E1505" w:rsidP="008E1505">
      <w:pPr>
        <w:rPr>
          <w:rFonts w:hint="eastAsia"/>
          <w:color w:val="000000" w:themeColor="text1"/>
        </w:rPr>
      </w:pPr>
      <w:r w:rsidRPr="00701F83">
        <w:rPr>
          <w:color w:val="000000" w:themeColor="text1"/>
        </w:rPr>
        <w:t xml:space="preserve">      </w:t>
      </w:r>
      <w:r w:rsidR="004E7BA5" w:rsidRPr="00701F83">
        <w:rPr>
          <w:color w:val="000000" w:themeColor="text1"/>
        </w:rPr>
        <w:t>a)</w:t>
      </w:r>
      <w:r w:rsidRPr="00701F83">
        <w:rPr>
          <w:color w:val="000000" w:themeColor="text1"/>
        </w:rPr>
        <w:t xml:space="preserve">  </w:t>
      </w:r>
      <w:r w:rsidR="004E7BA5" w:rsidRPr="00701F83">
        <w:rPr>
          <w:color w:val="000000" w:themeColor="text1"/>
        </w:rPr>
        <w:t xml:space="preserve"> PET fľaše</w:t>
      </w:r>
    </w:p>
    <w:p w:rsidR="00CE719C" w:rsidRPr="00701F83" w:rsidRDefault="004E7BA5">
      <w:pPr>
        <w:numPr>
          <w:ilvl w:val="0"/>
          <w:numId w:val="11"/>
        </w:numPr>
        <w:rPr>
          <w:rFonts w:hint="eastAsia"/>
          <w:color w:val="000000" w:themeColor="text1"/>
        </w:rPr>
      </w:pPr>
      <w:r w:rsidRPr="00701F83">
        <w:rPr>
          <w:color w:val="000000" w:themeColor="text1"/>
        </w:rPr>
        <w:t>Obaly z plastov (kuchyňa, kúpeľna + fólie)</w:t>
      </w:r>
    </w:p>
    <w:p w:rsidR="00CE719C" w:rsidRPr="00701F83" w:rsidRDefault="004E7BA5">
      <w:pPr>
        <w:numPr>
          <w:ilvl w:val="0"/>
          <w:numId w:val="11"/>
        </w:numPr>
        <w:rPr>
          <w:rFonts w:hint="eastAsia"/>
          <w:color w:val="000000" w:themeColor="text1"/>
        </w:rPr>
      </w:pPr>
      <w:r w:rsidRPr="00701F83">
        <w:rPr>
          <w:color w:val="000000" w:themeColor="text1"/>
        </w:rPr>
        <w:t>Tetrapakové obaly</w:t>
      </w:r>
    </w:p>
    <w:p w:rsidR="00CE719C" w:rsidRPr="00701F83" w:rsidRDefault="004E7BA5">
      <w:pPr>
        <w:numPr>
          <w:ilvl w:val="0"/>
          <w:numId w:val="11"/>
        </w:numPr>
        <w:rPr>
          <w:rFonts w:hint="eastAsia"/>
          <w:color w:val="000000" w:themeColor="text1"/>
        </w:rPr>
      </w:pPr>
      <w:r w:rsidRPr="00701F83">
        <w:rPr>
          <w:color w:val="000000" w:themeColor="text1"/>
        </w:rPr>
        <w:t>Sklo</w:t>
      </w:r>
    </w:p>
    <w:p w:rsidR="00CE719C" w:rsidRPr="00701F83" w:rsidRDefault="004E7BA5">
      <w:pPr>
        <w:numPr>
          <w:ilvl w:val="0"/>
          <w:numId w:val="11"/>
        </w:numPr>
        <w:rPr>
          <w:rFonts w:hint="eastAsia"/>
          <w:color w:val="000000" w:themeColor="text1"/>
        </w:rPr>
      </w:pPr>
      <w:r w:rsidRPr="00701F83">
        <w:rPr>
          <w:color w:val="000000" w:themeColor="text1"/>
        </w:rPr>
        <w:t>Papier</w:t>
      </w:r>
    </w:p>
    <w:p w:rsidR="00CE719C" w:rsidRPr="00701F83" w:rsidRDefault="004E7BA5">
      <w:pPr>
        <w:numPr>
          <w:ilvl w:val="0"/>
          <w:numId w:val="11"/>
        </w:numPr>
        <w:rPr>
          <w:rFonts w:hint="eastAsia"/>
          <w:color w:val="000000" w:themeColor="text1"/>
        </w:rPr>
      </w:pPr>
      <w:r w:rsidRPr="00701F83">
        <w:rPr>
          <w:color w:val="000000" w:themeColor="text1"/>
        </w:rPr>
        <w:t>Plechovky</w:t>
      </w:r>
    </w:p>
    <w:p w:rsidR="00CE719C" w:rsidRPr="00701F83" w:rsidRDefault="004E7BA5">
      <w:pPr>
        <w:numPr>
          <w:ilvl w:val="0"/>
          <w:numId w:val="11"/>
        </w:numPr>
        <w:rPr>
          <w:rFonts w:hint="eastAsia"/>
          <w:color w:val="000000" w:themeColor="text1"/>
        </w:rPr>
      </w:pPr>
      <w:r w:rsidRPr="00701F83">
        <w:rPr>
          <w:color w:val="000000" w:themeColor="text1"/>
        </w:rPr>
        <w:t>Šatstvo</w:t>
      </w:r>
    </w:p>
    <w:p w:rsidR="00CE719C" w:rsidRPr="00701F83" w:rsidRDefault="004E7BA5">
      <w:pPr>
        <w:numPr>
          <w:ilvl w:val="0"/>
          <w:numId w:val="11"/>
        </w:numPr>
        <w:rPr>
          <w:rFonts w:hint="eastAsia"/>
          <w:color w:val="000000" w:themeColor="text1"/>
        </w:rPr>
      </w:pPr>
      <w:r w:rsidRPr="00701F83">
        <w:rPr>
          <w:color w:val="000000" w:themeColor="text1"/>
        </w:rPr>
        <w:t>Opotrebovaný kuchynský olej</w:t>
      </w:r>
    </w:p>
    <w:p w:rsidR="00CE719C" w:rsidRPr="00701F83" w:rsidRDefault="00CE719C">
      <w:pPr>
        <w:rPr>
          <w:rFonts w:hint="eastAsia"/>
          <w:color w:val="000000" w:themeColor="text1"/>
        </w:rPr>
      </w:pPr>
    </w:p>
    <w:p w:rsidR="00CE719C" w:rsidRPr="00701F83" w:rsidRDefault="004E7BA5">
      <w:pPr>
        <w:rPr>
          <w:rFonts w:hint="eastAsia"/>
          <w:color w:val="000000" w:themeColor="text1"/>
        </w:rPr>
      </w:pPr>
      <w:r w:rsidRPr="00701F83">
        <w:rPr>
          <w:color w:val="000000" w:themeColor="text1"/>
        </w:rPr>
        <w:t>Odpad sa triedi na náklady obce. Vrecia na triedený odpad zabezpečuje obec.</w:t>
      </w:r>
    </w:p>
    <w:p w:rsidR="00CE719C" w:rsidRDefault="00CE719C">
      <w:pPr>
        <w:rPr>
          <w:rFonts w:hint="eastAsia"/>
        </w:rPr>
      </w:pPr>
    </w:p>
    <w:p w:rsidR="00CE719C" w:rsidRDefault="00CE719C" w:rsidP="008E1505">
      <w:pPr>
        <w:jc w:val="center"/>
        <w:rPr>
          <w:rFonts w:hint="eastAsia"/>
        </w:rPr>
      </w:pPr>
    </w:p>
    <w:p w:rsidR="00CE719C" w:rsidRDefault="004E7BA5" w:rsidP="008E1505">
      <w:pPr>
        <w:pStyle w:val="Zkladntext"/>
        <w:spacing w:line="240" w:lineRule="auto"/>
        <w:jc w:val="center"/>
        <w:rPr>
          <w:rFonts w:hint="eastAsia"/>
          <w:b/>
          <w:bCs/>
        </w:rPr>
      </w:pPr>
      <w:r>
        <w:rPr>
          <w:b/>
          <w:bCs/>
        </w:rPr>
        <w:t>Článok VI.</w:t>
      </w:r>
    </w:p>
    <w:p w:rsidR="008E1505" w:rsidRDefault="004E7BA5" w:rsidP="008E1505">
      <w:pPr>
        <w:pStyle w:val="Zkladntext"/>
        <w:spacing w:line="240" w:lineRule="auto"/>
        <w:jc w:val="center"/>
        <w:rPr>
          <w:rFonts w:hint="eastAsia"/>
          <w:b/>
          <w:bCs/>
        </w:rPr>
      </w:pPr>
      <w:r>
        <w:rPr>
          <w:b/>
          <w:bCs/>
        </w:rPr>
        <w:t>§ 35</w:t>
      </w:r>
    </w:p>
    <w:p w:rsidR="00CE719C" w:rsidRDefault="004E7BA5" w:rsidP="008E1505">
      <w:pPr>
        <w:pStyle w:val="Zkladntext"/>
        <w:spacing w:line="240" w:lineRule="auto"/>
        <w:jc w:val="center"/>
        <w:rPr>
          <w:rFonts w:hint="eastAsia"/>
          <w:b/>
          <w:bCs/>
        </w:rPr>
      </w:pPr>
      <w:r>
        <w:rPr>
          <w:b/>
          <w:bCs/>
        </w:rPr>
        <w:t>Drobný stavebný odpad</w:t>
      </w:r>
    </w:p>
    <w:p w:rsidR="00CE719C" w:rsidRDefault="00CE719C" w:rsidP="008E1505">
      <w:pPr>
        <w:pStyle w:val="Zkladntext"/>
        <w:spacing w:line="240" w:lineRule="auto"/>
        <w:jc w:val="center"/>
        <w:rPr>
          <w:rFonts w:hint="eastAsia"/>
          <w:b/>
          <w:bCs/>
        </w:rPr>
      </w:pPr>
    </w:p>
    <w:p w:rsidR="008E1505" w:rsidRPr="008E1505" w:rsidRDefault="008E150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bCs/>
          <w:color w:val="000000"/>
        </w:rPr>
        <w:t xml:space="preserve">     </w:t>
      </w:r>
      <w:r w:rsidR="004E7BA5" w:rsidRPr="008E1505">
        <w:rPr>
          <w:rFonts w:ascii="Times New Roman" w:hAnsi="Times New Roman" w:cs="Times New Roman"/>
          <w:bCs/>
          <w:color w:val="000000"/>
        </w:rPr>
        <w:t xml:space="preserve">Sadzba poplatku za drobný stavebný odpad pre rok 2018 sa určuje 0,060 € za/kg drobného </w:t>
      </w:r>
      <w:r w:rsidR="004E7BA5" w:rsidRPr="008E1505">
        <w:rPr>
          <w:rFonts w:ascii="Times New Roman" w:hAnsi="Times New Roman" w:cs="Times New Roman"/>
          <w:bCs/>
          <w:color w:val="000000"/>
          <w:sz w:val="22"/>
          <w:szCs w:val="22"/>
        </w:rPr>
        <w:t xml:space="preserve">stavebného odpadu. </w:t>
      </w:r>
      <w:r w:rsidRPr="008E1505">
        <w:rPr>
          <w:rFonts w:ascii="Times New Roman" w:hAnsi="Times New Roman" w:cs="Times New Roman"/>
          <w:sz w:val="22"/>
          <w:szCs w:val="22"/>
        </w:rPr>
        <w:t xml:space="preserve"> </w:t>
      </w:r>
    </w:p>
    <w:p w:rsidR="00CE719C" w:rsidRPr="008E1505" w:rsidRDefault="008E150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 xml:space="preserve">     </w:t>
      </w:r>
      <w:r w:rsidR="004E7BA5" w:rsidRPr="008E1505">
        <w:rPr>
          <w:rFonts w:ascii="Times New Roman" w:hAnsi="Times New Roman" w:cs="Times New Roman"/>
          <w:sz w:val="22"/>
          <w:szCs w:val="22"/>
        </w:rPr>
        <w:t>Obec Hričovské Podhradie stanovuje nasledovné podmienky pre odvoz drobného stavebného odpadu:</w:t>
      </w:r>
    </w:p>
    <w:p w:rsidR="00CE719C" w:rsidRPr="008E1505" w:rsidRDefault="004E7BA5" w:rsidP="008E1505">
      <w:pPr>
        <w:pStyle w:val="Zkladntext"/>
        <w:spacing w:after="0" w:line="276" w:lineRule="auto"/>
        <w:jc w:val="both"/>
        <w:rPr>
          <w:rFonts w:ascii="Times New Roman" w:hAnsi="Times New Roman" w:cs="Times New Roman"/>
          <w:sz w:val="22"/>
          <w:szCs w:val="22"/>
        </w:rPr>
      </w:pPr>
      <w:r w:rsidRPr="008E1505">
        <w:rPr>
          <w:rFonts w:ascii="Times New Roman" w:hAnsi="Times New Roman" w:cs="Times New Roman"/>
          <w:sz w:val="22"/>
          <w:szCs w:val="22"/>
        </w:rPr>
        <w:t xml:space="preserve"> a) v zmysle oddielu 4 bodu 5 tohto VZN sa bude likvidovať len drobný stavebný odpad z     </w:t>
      </w:r>
    </w:p>
    <w:p w:rsidR="00CE719C" w:rsidRPr="008E1505" w:rsidRDefault="004E7BA5" w:rsidP="008E1505">
      <w:pPr>
        <w:pStyle w:val="Zkladntext"/>
        <w:spacing w:after="0" w:line="276" w:lineRule="auto"/>
        <w:jc w:val="both"/>
        <w:rPr>
          <w:rFonts w:ascii="Times New Roman" w:hAnsi="Times New Roman" w:cs="Times New Roman"/>
          <w:sz w:val="22"/>
          <w:szCs w:val="22"/>
        </w:rPr>
      </w:pPr>
      <w:r w:rsidRPr="008E1505">
        <w:rPr>
          <w:rFonts w:ascii="Times New Roman" w:hAnsi="Times New Roman" w:cs="Times New Roman"/>
          <w:sz w:val="22"/>
          <w:szCs w:val="22"/>
        </w:rPr>
        <w:t xml:space="preserve">     činností, na ktoré sa nevyžaduje ohlásenie v zmysle stavebného zákona alebo nebolo na </w:t>
      </w:r>
    </w:p>
    <w:p w:rsidR="00CE719C" w:rsidRPr="008E1505" w:rsidRDefault="004E7BA5" w:rsidP="008E1505">
      <w:pPr>
        <w:pStyle w:val="Zkladntext"/>
        <w:spacing w:after="0" w:line="276" w:lineRule="auto"/>
        <w:jc w:val="both"/>
        <w:rPr>
          <w:rFonts w:ascii="Times New Roman" w:hAnsi="Times New Roman" w:cs="Times New Roman"/>
          <w:sz w:val="22"/>
          <w:szCs w:val="22"/>
        </w:rPr>
      </w:pPr>
      <w:r w:rsidRPr="008E1505">
        <w:rPr>
          <w:rFonts w:ascii="Times New Roman" w:hAnsi="Times New Roman" w:cs="Times New Roman"/>
          <w:sz w:val="22"/>
          <w:szCs w:val="22"/>
        </w:rPr>
        <w:t xml:space="preserve">     uvedenú činnosť vydané stavebné povolenie </w:t>
      </w:r>
    </w:p>
    <w:p w:rsidR="00CE719C" w:rsidRPr="008E1505" w:rsidRDefault="004E7BA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b)</w:t>
      </w:r>
      <w:r w:rsidR="008E1505">
        <w:rPr>
          <w:rFonts w:ascii="Times New Roman" w:hAnsi="Times New Roman" w:cs="Times New Roman"/>
          <w:sz w:val="22"/>
          <w:szCs w:val="22"/>
        </w:rPr>
        <w:t xml:space="preserve"> </w:t>
      </w:r>
      <w:r w:rsidRPr="008E1505">
        <w:rPr>
          <w:rFonts w:ascii="Times New Roman" w:hAnsi="Times New Roman" w:cs="Times New Roman"/>
          <w:sz w:val="22"/>
          <w:szCs w:val="22"/>
        </w:rPr>
        <w:t xml:space="preserve"> žiadateľ, ktorý bude mať záujem zlikvidovať drobný stavebný odpad požiada      </w:t>
      </w:r>
    </w:p>
    <w:p w:rsidR="00CE719C" w:rsidRPr="008E1505" w:rsidRDefault="004E7BA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 xml:space="preserve">   </w:t>
      </w:r>
      <w:r w:rsidR="008E1505">
        <w:rPr>
          <w:rFonts w:ascii="Times New Roman" w:hAnsi="Times New Roman" w:cs="Times New Roman"/>
          <w:sz w:val="22"/>
          <w:szCs w:val="22"/>
        </w:rPr>
        <w:t xml:space="preserve"> </w:t>
      </w:r>
      <w:r w:rsidRPr="008E1505">
        <w:rPr>
          <w:rFonts w:ascii="Times New Roman" w:hAnsi="Times New Roman" w:cs="Times New Roman"/>
          <w:sz w:val="22"/>
          <w:szCs w:val="22"/>
        </w:rPr>
        <w:t xml:space="preserve"> prostredníctvom obce Hričovské Podhradie o dodanie kontajnera, do ktorého tento odpad </w:t>
      </w:r>
    </w:p>
    <w:p w:rsidR="00CE719C" w:rsidRPr="008E1505" w:rsidRDefault="004E7BA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 xml:space="preserve">    </w:t>
      </w:r>
      <w:r w:rsidR="008E1505">
        <w:rPr>
          <w:rFonts w:ascii="Times New Roman" w:hAnsi="Times New Roman" w:cs="Times New Roman"/>
          <w:sz w:val="22"/>
          <w:szCs w:val="22"/>
        </w:rPr>
        <w:t xml:space="preserve"> </w:t>
      </w:r>
      <w:r w:rsidRPr="008E1505">
        <w:rPr>
          <w:rFonts w:ascii="Times New Roman" w:hAnsi="Times New Roman" w:cs="Times New Roman"/>
          <w:sz w:val="22"/>
          <w:szCs w:val="22"/>
        </w:rPr>
        <w:t xml:space="preserve">umiestni. Po odvoze kontajnera a zvážení množstva odpadu na základe vážneho lístka  </w:t>
      </w:r>
    </w:p>
    <w:p w:rsidR="00CE719C" w:rsidRPr="008E1505" w:rsidRDefault="004E7BA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 xml:space="preserve">   </w:t>
      </w:r>
      <w:r w:rsidR="008E1505">
        <w:rPr>
          <w:rFonts w:ascii="Times New Roman" w:hAnsi="Times New Roman" w:cs="Times New Roman"/>
          <w:sz w:val="22"/>
          <w:szCs w:val="22"/>
        </w:rPr>
        <w:t xml:space="preserve"> </w:t>
      </w:r>
      <w:r w:rsidRPr="008E1505">
        <w:rPr>
          <w:rFonts w:ascii="Times New Roman" w:hAnsi="Times New Roman" w:cs="Times New Roman"/>
          <w:sz w:val="22"/>
          <w:szCs w:val="22"/>
        </w:rPr>
        <w:t xml:space="preserve"> zaplatí v pokladni Obecného úradu v Hričovskom Podhradí poplatok určený v tomto VZN   </w:t>
      </w:r>
    </w:p>
    <w:p w:rsidR="00CE719C" w:rsidRPr="008E1505" w:rsidRDefault="004E7BA5" w:rsidP="008E1505">
      <w:pPr>
        <w:pStyle w:val="Zkladntext"/>
        <w:spacing w:after="0" w:line="276" w:lineRule="auto"/>
        <w:rPr>
          <w:rFonts w:ascii="Times New Roman" w:hAnsi="Times New Roman" w:cs="Times New Roman"/>
          <w:sz w:val="22"/>
          <w:szCs w:val="22"/>
        </w:rPr>
      </w:pPr>
      <w:r w:rsidRPr="008E1505">
        <w:rPr>
          <w:rFonts w:ascii="Times New Roman" w:hAnsi="Times New Roman" w:cs="Times New Roman"/>
          <w:sz w:val="22"/>
          <w:szCs w:val="22"/>
        </w:rPr>
        <w:t xml:space="preserve">   </w:t>
      </w:r>
      <w:r w:rsidR="008E1505">
        <w:rPr>
          <w:rFonts w:ascii="Times New Roman" w:hAnsi="Times New Roman" w:cs="Times New Roman"/>
          <w:sz w:val="22"/>
          <w:szCs w:val="22"/>
        </w:rPr>
        <w:t xml:space="preserve"> </w:t>
      </w:r>
      <w:r w:rsidRPr="008E1505">
        <w:rPr>
          <w:rFonts w:ascii="Times New Roman" w:hAnsi="Times New Roman" w:cs="Times New Roman"/>
          <w:sz w:val="22"/>
          <w:szCs w:val="22"/>
        </w:rPr>
        <w:t xml:space="preserve"> na základe výpočtu: množstvo odpadu v kg x schválená sadzba. </w:t>
      </w:r>
    </w:p>
    <w:p w:rsidR="00CE719C" w:rsidRPr="008E1505" w:rsidRDefault="00CE719C" w:rsidP="008E1505">
      <w:pPr>
        <w:spacing w:line="276" w:lineRule="auto"/>
        <w:jc w:val="center"/>
        <w:rPr>
          <w:rFonts w:hint="eastAsia"/>
          <w:sz w:val="22"/>
          <w:szCs w:val="22"/>
        </w:rPr>
      </w:pPr>
    </w:p>
    <w:p w:rsidR="008E1505" w:rsidRPr="008E1505" w:rsidRDefault="008E1505" w:rsidP="008E1505">
      <w:pPr>
        <w:spacing w:line="276" w:lineRule="auto"/>
        <w:jc w:val="center"/>
        <w:rPr>
          <w:rFonts w:hint="eastAsia"/>
          <w:sz w:val="22"/>
          <w:szCs w:val="22"/>
        </w:rPr>
      </w:pPr>
    </w:p>
    <w:p w:rsidR="00CE719C" w:rsidRDefault="004E7BA5">
      <w:pPr>
        <w:pStyle w:val="Zkladntext"/>
        <w:jc w:val="center"/>
        <w:rPr>
          <w:rFonts w:hint="eastAsia"/>
          <w:b/>
        </w:rPr>
      </w:pPr>
      <w:r>
        <w:rPr>
          <w:b/>
        </w:rPr>
        <w:t>Článok V.</w:t>
      </w:r>
    </w:p>
    <w:p w:rsidR="00CE719C" w:rsidRDefault="004E7BA5">
      <w:pPr>
        <w:pStyle w:val="Zkladntext"/>
        <w:jc w:val="center"/>
        <w:rPr>
          <w:rFonts w:hint="eastAsia"/>
          <w:b/>
        </w:rPr>
      </w:pPr>
      <w:r>
        <w:rPr>
          <w:b/>
        </w:rPr>
        <w:t>Záverečné ustanovenia</w:t>
      </w:r>
    </w:p>
    <w:p w:rsidR="00CE719C" w:rsidRDefault="004E7BA5">
      <w:pPr>
        <w:pStyle w:val="Zkladntext"/>
        <w:jc w:val="center"/>
        <w:rPr>
          <w:rFonts w:hint="eastAsia"/>
          <w:b/>
        </w:rPr>
      </w:pPr>
      <w:r>
        <w:rPr>
          <w:b/>
        </w:rPr>
        <w:t>§ 36</w:t>
      </w:r>
    </w:p>
    <w:p w:rsidR="00CE719C" w:rsidRDefault="004E7BA5">
      <w:pPr>
        <w:numPr>
          <w:ilvl w:val="0"/>
          <w:numId w:val="25"/>
        </w:numPr>
        <w:spacing w:line="276" w:lineRule="auto"/>
        <w:jc w:val="both"/>
        <w:rPr>
          <w:rFonts w:hint="eastAsia"/>
        </w:rPr>
      </w:pPr>
      <w:r>
        <w:rPr>
          <w:color w:val="000000"/>
        </w:rPr>
        <w:t>Dňom účinnosti tohto všeobecne záväzného nariadenia o miestnych daniach a miestnom poplatku za komunálny odpad a drobné stavebné odpady  sa zrušuje  Všeobecne záväzné nariadenie o miestnych daniach a miestnom poplatku za komunálny odpad a drobné stavebné odpa</w:t>
      </w:r>
      <w:r w:rsidR="008E1505">
        <w:rPr>
          <w:color w:val="000000"/>
        </w:rPr>
        <w:t>dy</w:t>
      </w:r>
      <w:r>
        <w:rPr>
          <w:color w:val="000000"/>
        </w:rPr>
        <w:t xml:space="preserve"> č. 1/2017 zo dňa 15.12.2017.</w:t>
      </w:r>
    </w:p>
    <w:p w:rsidR="00CE719C" w:rsidRDefault="004E7BA5">
      <w:pPr>
        <w:numPr>
          <w:ilvl w:val="0"/>
          <w:numId w:val="25"/>
        </w:numPr>
        <w:spacing w:line="276" w:lineRule="auto"/>
        <w:jc w:val="both"/>
        <w:rPr>
          <w:rFonts w:hint="eastAsia"/>
        </w:rPr>
      </w:pPr>
      <w:r>
        <w:t xml:space="preserve">Obecné zastupiteľstvo obce Hričovské Podhradie sa na tomto všeobecne záväznom nariadení o dani z nehnuteľností na rok 2019 uznieslo dňa  </w:t>
      </w:r>
      <w:r w:rsidR="00701F83">
        <w:t>7.12.</w:t>
      </w:r>
      <w:r>
        <w:t xml:space="preserve"> 2018 uznesením </w:t>
      </w:r>
    </w:p>
    <w:p w:rsidR="00CE719C" w:rsidRDefault="004E7BA5">
      <w:pPr>
        <w:spacing w:line="276" w:lineRule="auto"/>
        <w:jc w:val="both"/>
        <w:rPr>
          <w:rFonts w:hint="eastAsia"/>
        </w:rPr>
      </w:pPr>
      <w:r>
        <w:t xml:space="preserve">            č. </w:t>
      </w:r>
      <w:r w:rsidR="00701F83">
        <w:t>62</w:t>
      </w:r>
      <w:r>
        <w:t>/2018.</w:t>
      </w:r>
    </w:p>
    <w:p w:rsidR="00CE719C" w:rsidRDefault="00CE719C">
      <w:pPr>
        <w:rPr>
          <w:rFonts w:hint="eastAsia"/>
        </w:rPr>
      </w:pPr>
    </w:p>
    <w:p w:rsidR="008E1505" w:rsidRDefault="008E1505">
      <w:pPr>
        <w:rPr>
          <w:rFonts w:hint="eastAsia"/>
        </w:rPr>
      </w:pPr>
    </w:p>
    <w:p w:rsidR="008E1505" w:rsidRDefault="008E1505">
      <w:pPr>
        <w:rPr>
          <w:rFonts w:hint="eastAsia"/>
        </w:rPr>
      </w:pPr>
    </w:p>
    <w:p w:rsidR="008E1505" w:rsidRDefault="008E1505">
      <w:pPr>
        <w:rPr>
          <w:rFonts w:hint="eastAsia"/>
        </w:rPr>
      </w:pPr>
    </w:p>
    <w:p w:rsidR="008E1505" w:rsidRDefault="008E1505">
      <w:pPr>
        <w:rPr>
          <w:rFonts w:hint="eastAsia"/>
        </w:rPr>
      </w:pPr>
    </w:p>
    <w:p w:rsidR="008E1505" w:rsidRDefault="008E1505">
      <w:pPr>
        <w:rPr>
          <w:rFonts w:hint="eastAsia"/>
        </w:rPr>
      </w:pPr>
    </w:p>
    <w:p w:rsidR="008E1505" w:rsidRDefault="008E1505">
      <w:pPr>
        <w:rPr>
          <w:rFonts w:hint="eastAsia"/>
        </w:rPr>
      </w:pPr>
    </w:p>
    <w:p w:rsidR="00CE719C" w:rsidRDefault="004E7BA5" w:rsidP="00701F83">
      <w:pPr>
        <w:rPr>
          <w:rFonts w:hint="eastAsia"/>
        </w:rPr>
      </w:pPr>
      <w:r>
        <w:t xml:space="preserve">V Hričovskom Podhradí, dňa </w:t>
      </w:r>
      <w:r w:rsidR="00701F83">
        <w:t>7.12.2018</w:t>
      </w:r>
    </w:p>
    <w:p w:rsidR="00CE719C" w:rsidRDefault="004E7BA5">
      <w:pPr>
        <w:rPr>
          <w:rFonts w:hint="eastAsia"/>
        </w:rPr>
      </w:pPr>
      <w:r>
        <w:t xml:space="preserve">                                                                                                         Jarmila Dobroňová</w:t>
      </w:r>
    </w:p>
    <w:p w:rsidR="00CE719C" w:rsidRDefault="008E1505">
      <w:pPr>
        <w:rPr>
          <w:rFonts w:hint="eastAsia"/>
        </w:rPr>
      </w:pPr>
      <w:r>
        <w:t xml:space="preserve">  </w:t>
      </w:r>
      <w:r w:rsidR="004E7BA5">
        <w:t xml:space="preserve">                                                                                                           starostka obce</w:t>
      </w:r>
    </w:p>
    <w:p w:rsidR="00CE719C" w:rsidRDefault="00CE719C">
      <w:pPr>
        <w:rPr>
          <w:rFonts w:hint="eastAsia"/>
        </w:rPr>
      </w:pPr>
    </w:p>
    <w:p w:rsidR="00CE719C" w:rsidRDefault="004E7BA5">
      <w:pPr>
        <w:rPr>
          <w:rFonts w:hint="eastAsia"/>
        </w:rPr>
      </w:pPr>
      <w:r>
        <w:t xml:space="preserve">Vyvesené na úradnej tabuli dňa  </w:t>
      </w:r>
      <w:r w:rsidR="00701F83">
        <w:t>10.12</w:t>
      </w:r>
      <w:r>
        <w:t>.2018</w:t>
      </w:r>
    </w:p>
    <w:p w:rsidR="00CE719C" w:rsidRDefault="004E7BA5">
      <w:pPr>
        <w:rPr>
          <w:rFonts w:hint="eastAsia"/>
        </w:rPr>
      </w:pPr>
      <w:r>
        <w:t xml:space="preserve">Zvesené z úradnej tabule dňa </w:t>
      </w:r>
      <w:r w:rsidR="00701F83">
        <w:t>27</w:t>
      </w:r>
      <w:r>
        <w:t>.12.2018</w:t>
      </w:r>
    </w:p>
    <w:sectPr w:rsidR="00CE719C">
      <w:footerReference w:type="default" r:id="rId9"/>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F8" w:rsidRDefault="004577F8" w:rsidP="006518E8">
      <w:pPr>
        <w:rPr>
          <w:rFonts w:hint="eastAsia"/>
        </w:rPr>
      </w:pPr>
      <w:r>
        <w:separator/>
      </w:r>
    </w:p>
  </w:endnote>
  <w:endnote w:type="continuationSeparator" w:id="0">
    <w:p w:rsidR="004577F8" w:rsidRDefault="004577F8" w:rsidP="006518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EE"/>
    <w:family w:val="auto"/>
    <w:pitch w:val="variable"/>
  </w:font>
  <w:font w:name="OpenSymbol;Arial Unicode MS">
    <w:altName w:val="Times New Roman"/>
    <w:panose1 w:val="00000000000000000000"/>
    <w:charset w:val="00"/>
    <w:family w:val="roman"/>
    <w:notTrueType/>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85226"/>
      <w:docPartObj>
        <w:docPartGallery w:val="Page Numbers (Bottom of Page)"/>
        <w:docPartUnique/>
      </w:docPartObj>
    </w:sdtPr>
    <w:sdtEndPr/>
    <w:sdtContent>
      <w:p w:rsidR="006518E8" w:rsidRDefault="006518E8">
        <w:pPr>
          <w:pStyle w:val="Pta"/>
          <w:jc w:val="right"/>
          <w:rPr>
            <w:rFonts w:hint="eastAsia"/>
          </w:rPr>
        </w:pPr>
        <w:r>
          <w:fldChar w:fldCharType="begin"/>
        </w:r>
        <w:r>
          <w:instrText>PAGE   \* MERGEFORMAT</w:instrText>
        </w:r>
        <w:r>
          <w:fldChar w:fldCharType="separate"/>
        </w:r>
        <w:r w:rsidR="001F201A">
          <w:rPr>
            <w:rFonts w:hint="eastAsia"/>
            <w:noProof/>
          </w:rPr>
          <w:t>10</w:t>
        </w:r>
        <w:r>
          <w:fldChar w:fldCharType="end"/>
        </w:r>
      </w:p>
    </w:sdtContent>
  </w:sdt>
  <w:p w:rsidR="006518E8" w:rsidRDefault="006518E8">
    <w:pPr>
      <w:pStyle w:val="Pt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F8" w:rsidRDefault="004577F8" w:rsidP="006518E8">
      <w:pPr>
        <w:rPr>
          <w:rFonts w:hint="eastAsia"/>
        </w:rPr>
      </w:pPr>
      <w:r>
        <w:separator/>
      </w:r>
    </w:p>
  </w:footnote>
  <w:footnote w:type="continuationSeparator" w:id="0">
    <w:p w:rsidR="004577F8" w:rsidRDefault="004577F8" w:rsidP="006518E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13"/>
    <w:multiLevelType w:val="multilevel"/>
    <w:tmpl w:val="EB6892B2"/>
    <w:lvl w:ilvl="0">
      <w:start w:val="1"/>
      <w:numFmt w:val="lowerLetter"/>
      <w:lvlText w:val="%1)"/>
      <w:lvlJc w:val="left"/>
      <w:pPr>
        <w:tabs>
          <w:tab w:val="num" w:pos="54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7B0F52"/>
    <w:multiLevelType w:val="multilevel"/>
    <w:tmpl w:val="F830DA52"/>
    <w:lvl w:ilvl="0">
      <w:start w:val="1"/>
      <w:numFmt w:val="lowerLetter"/>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2C2A34"/>
    <w:multiLevelType w:val="multilevel"/>
    <w:tmpl w:val="96FCEF8E"/>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167D2D"/>
    <w:multiLevelType w:val="hybridMultilevel"/>
    <w:tmpl w:val="DE7E3B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A51F95"/>
    <w:multiLevelType w:val="multilevel"/>
    <w:tmpl w:val="8E1A25E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623E1E"/>
    <w:multiLevelType w:val="multilevel"/>
    <w:tmpl w:val="8434458E"/>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6">
    <w:nsid w:val="180956CE"/>
    <w:multiLevelType w:val="multilevel"/>
    <w:tmpl w:val="D7628592"/>
    <w:lvl w:ilvl="0">
      <w:start w:val="1"/>
      <w:numFmt w:val="decimal"/>
      <w:lvlText w:val="(%1)"/>
      <w:lvlJc w:val="left"/>
      <w:pPr>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420406"/>
    <w:multiLevelType w:val="hybridMultilevel"/>
    <w:tmpl w:val="15FA733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1E722880"/>
    <w:multiLevelType w:val="multilevel"/>
    <w:tmpl w:val="C7ACA1CC"/>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FD27E55"/>
    <w:multiLevelType w:val="hybridMultilevel"/>
    <w:tmpl w:val="A928E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01E5BD4"/>
    <w:multiLevelType w:val="multilevel"/>
    <w:tmpl w:val="506EFA62"/>
    <w:lvl w:ilvl="0">
      <w:start w:val="1"/>
      <w:numFmt w:val="decimal"/>
      <w:lvlText w:val="%1)"/>
      <w:lvlJc w:val="left"/>
      <w:pPr>
        <w:tabs>
          <w:tab w:val="num" w:pos="36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5171618"/>
    <w:multiLevelType w:val="multilevel"/>
    <w:tmpl w:val="88DCD6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C4A5A81"/>
    <w:multiLevelType w:val="multilevel"/>
    <w:tmpl w:val="AD18E2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6A6435F"/>
    <w:multiLevelType w:val="multilevel"/>
    <w:tmpl w:val="BF826840"/>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8BE2173"/>
    <w:multiLevelType w:val="multilevel"/>
    <w:tmpl w:val="C5920D02"/>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D581858"/>
    <w:multiLevelType w:val="hybridMultilevel"/>
    <w:tmpl w:val="20442C9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831B61"/>
    <w:multiLevelType w:val="multilevel"/>
    <w:tmpl w:val="1B90DEB6"/>
    <w:lvl w:ilvl="0">
      <w:start w:val="1"/>
      <w:numFmt w:val="bullet"/>
      <w:lvlText w:val="-"/>
      <w:lvlJc w:val="left"/>
      <w:pPr>
        <w:tabs>
          <w:tab w:val="num" w:pos="360"/>
        </w:tabs>
        <w:ind w:left="720" w:hanging="360"/>
      </w:pPr>
      <w:rPr>
        <w:rFonts w:ascii="OpenSymbol" w:hAnsi="OpenSymbol" w:cs="OpenSymbol;Arial Unicode MS"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26138D0"/>
    <w:multiLevelType w:val="multilevel"/>
    <w:tmpl w:val="ABD82F8E"/>
    <w:lvl w:ilvl="0">
      <w:start w:val="1"/>
      <w:numFmt w:val="bullet"/>
      <w:lvlText w:val="-"/>
      <w:lvlJc w:val="left"/>
      <w:pPr>
        <w:tabs>
          <w:tab w:val="num" w:pos="900"/>
        </w:tabs>
        <w:ind w:left="720" w:hanging="360"/>
      </w:pPr>
      <w:rPr>
        <w:rFonts w:ascii="OpenSymbol" w:hAnsi="OpenSymbol" w:cs="OpenSymbol;Arial Unicode M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491238D"/>
    <w:multiLevelType w:val="multilevel"/>
    <w:tmpl w:val="31862A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D14679"/>
    <w:multiLevelType w:val="multilevel"/>
    <w:tmpl w:val="930261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52B2666"/>
    <w:multiLevelType w:val="multilevel"/>
    <w:tmpl w:val="969087C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6C32D3B"/>
    <w:multiLevelType w:val="multilevel"/>
    <w:tmpl w:val="FDDA382A"/>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96E147D"/>
    <w:multiLevelType w:val="multilevel"/>
    <w:tmpl w:val="5180116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62261DF0"/>
    <w:multiLevelType w:val="multilevel"/>
    <w:tmpl w:val="5B6A7602"/>
    <w:lvl w:ilvl="0">
      <w:start w:val="1"/>
      <w:numFmt w:val="lowerLetter"/>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A743B97"/>
    <w:multiLevelType w:val="multilevel"/>
    <w:tmpl w:val="A0F20048"/>
    <w:lvl w:ilvl="0">
      <w:start w:val="1"/>
      <w:numFmt w:val="decimal"/>
      <w:lvlText w:val="%1)"/>
      <w:lvlJc w:val="left"/>
      <w:pPr>
        <w:tabs>
          <w:tab w:val="num" w:pos="36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1408D1"/>
    <w:multiLevelType w:val="multilevel"/>
    <w:tmpl w:val="C338B4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1CF51C0"/>
    <w:multiLevelType w:val="multilevel"/>
    <w:tmpl w:val="E10C4D6E"/>
    <w:lvl w:ilvl="0">
      <w:start w:val="1"/>
      <w:numFmt w:val="decimal"/>
      <w:lvlText w:val="%1)"/>
      <w:lvlJc w:val="left"/>
      <w:pPr>
        <w:tabs>
          <w:tab w:val="num" w:pos="36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1B077C"/>
    <w:multiLevelType w:val="multilevel"/>
    <w:tmpl w:val="8DC08BF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45A753F"/>
    <w:multiLevelType w:val="multilevel"/>
    <w:tmpl w:val="9536D36E"/>
    <w:lvl w:ilvl="0">
      <w:start w:val="1"/>
      <w:numFmt w:val="bullet"/>
      <w:lvlText w:val=""/>
      <w:lvlJc w:val="left"/>
      <w:pPr>
        <w:tabs>
          <w:tab w:val="num" w:pos="780"/>
        </w:tabs>
        <w:ind w:left="720" w:hanging="360"/>
      </w:pPr>
      <w:rPr>
        <w:rFonts w:ascii="Symbol" w:hAnsi="Symbol" w:cs="OpenSymbol" w:hint="default"/>
        <w:b/>
        <w:sz w:val="24"/>
      </w:rPr>
    </w:lvl>
    <w:lvl w:ilvl="1">
      <w:start w:val="1"/>
      <w:numFmt w:val="bullet"/>
      <w:lvlText w:val="◦"/>
      <w:lvlJc w:val="left"/>
      <w:pPr>
        <w:tabs>
          <w:tab w:val="num" w:pos="1140"/>
        </w:tabs>
        <w:ind w:left="1080" w:hanging="360"/>
      </w:pPr>
      <w:rPr>
        <w:rFonts w:ascii="OpenSymbol" w:hAnsi="OpenSymbol" w:cs="OpenSymbol" w:hint="default"/>
      </w:rPr>
    </w:lvl>
    <w:lvl w:ilvl="2">
      <w:start w:val="1"/>
      <w:numFmt w:val="bullet"/>
      <w:lvlText w:val="▪"/>
      <w:lvlJc w:val="left"/>
      <w:pPr>
        <w:tabs>
          <w:tab w:val="num" w:pos="1500"/>
        </w:tabs>
        <w:ind w:left="1440" w:hanging="360"/>
      </w:pPr>
      <w:rPr>
        <w:rFonts w:ascii="OpenSymbol" w:hAnsi="OpenSymbol" w:cs="OpenSymbol" w:hint="default"/>
      </w:rPr>
    </w:lvl>
    <w:lvl w:ilvl="3">
      <w:start w:val="1"/>
      <w:numFmt w:val="bullet"/>
      <w:lvlText w:val=""/>
      <w:lvlJc w:val="left"/>
      <w:pPr>
        <w:tabs>
          <w:tab w:val="num" w:pos="1860"/>
        </w:tabs>
        <w:ind w:left="1800" w:hanging="360"/>
      </w:pPr>
      <w:rPr>
        <w:rFonts w:ascii="Symbol" w:hAnsi="Symbol" w:cs="OpenSymbol" w:hint="default"/>
      </w:rPr>
    </w:lvl>
    <w:lvl w:ilvl="4">
      <w:start w:val="1"/>
      <w:numFmt w:val="bullet"/>
      <w:lvlText w:val="◦"/>
      <w:lvlJc w:val="left"/>
      <w:pPr>
        <w:tabs>
          <w:tab w:val="num" w:pos="2220"/>
        </w:tabs>
        <w:ind w:left="2160" w:hanging="360"/>
      </w:pPr>
      <w:rPr>
        <w:rFonts w:ascii="OpenSymbol" w:hAnsi="OpenSymbol" w:cs="OpenSymbol" w:hint="default"/>
      </w:rPr>
    </w:lvl>
    <w:lvl w:ilvl="5">
      <w:start w:val="1"/>
      <w:numFmt w:val="bullet"/>
      <w:lvlText w:val="▪"/>
      <w:lvlJc w:val="left"/>
      <w:pPr>
        <w:tabs>
          <w:tab w:val="num" w:pos="2580"/>
        </w:tabs>
        <w:ind w:left="2520" w:hanging="360"/>
      </w:pPr>
      <w:rPr>
        <w:rFonts w:ascii="OpenSymbol" w:hAnsi="OpenSymbol" w:cs="OpenSymbol" w:hint="default"/>
      </w:rPr>
    </w:lvl>
    <w:lvl w:ilvl="6">
      <w:start w:val="1"/>
      <w:numFmt w:val="bullet"/>
      <w:lvlText w:val=""/>
      <w:lvlJc w:val="left"/>
      <w:pPr>
        <w:tabs>
          <w:tab w:val="num" w:pos="2940"/>
        </w:tabs>
        <w:ind w:left="2880" w:hanging="360"/>
      </w:pPr>
      <w:rPr>
        <w:rFonts w:ascii="Symbol" w:hAnsi="Symbol" w:cs="OpenSymbol" w:hint="default"/>
      </w:rPr>
    </w:lvl>
    <w:lvl w:ilvl="7">
      <w:start w:val="1"/>
      <w:numFmt w:val="bullet"/>
      <w:lvlText w:val="◦"/>
      <w:lvlJc w:val="left"/>
      <w:pPr>
        <w:tabs>
          <w:tab w:val="num" w:pos="3300"/>
        </w:tabs>
        <w:ind w:left="3240" w:hanging="360"/>
      </w:pPr>
      <w:rPr>
        <w:rFonts w:ascii="OpenSymbol" w:hAnsi="OpenSymbol" w:cs="OpenSymbol" w:hint="default"/>
      </w:rPr>
    </w:lvl>
    <w:lvl w:ilvl="8">
      <w:start w:val="1"/>
      <w:numFmt w:val="bullet"/>
      <w:lvlText w:val="▪"/>
      <w:lvlJc w:val="left"/>
      <w:pPr>
        <w:tabs>
          <w:tab w:val="num" w:pos="3660"/>
        </w:tabs>
        <w:ind w:left="3600" w:hanging="360"/>
      </w:pPr>
      <w:rPr>
        <w:rFonts w:ascii="OpenSymbol" w:hAnsi="OpenSymbol" w:cs="OpenSymbol" w:hint="default"/>
      </w:rPr>
    </w:lvl>
  </w:abstractNum>
  <w:abstractNum w:abstractNumId="29">
    <w:nsid w:val="7DAE565D"/>
    <w:multiLevelType w:val="multilevel"/>
    <w:tmpl w:val="0448956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5"/>
  </w:num>
  <w:num w:numId="3">
    <w:abstractNumId w:val="28"/>
  </w:num>
  <w:num w:numId="4">
    <w:abstractNumId w:val="20"/>
  </w:num>
  <w:num w:numId="5">
    <w:abstractNumId w:val="24"/>
  </w:num>
  <w:num w:numId="6">
    <w:abstractNumId w:val="8"/>
  </w:num>
  <w:num w:numId="7">
    <w:abstractNumId w:val="19"/>
  </w:num>
  <w:num w:numId="8">
    <w:abstractNumId w:val="10"/>
  </w:num>
  <w:num w:numId="9">
    <w:abstractNumId w:val="11"/>
  </w:num>
  <w:num w:numId="10">
    <w:abstractNumId w:val="4"/>
  </w:num>
  <w:num w:numId="11">
    <w:abstractNumId w:val="27"/>
  </w:num>
  <w:num w:numId="12">
    <w:abstractNumId w:val="1"/>
  </w:num>
  <w:num w:numId="13">
    <w:abstractNumId w:val="2"/>
  </w:num>
  <w:num w:numId="14">
    <w:abstractNumId w:val="23"/>
  </w:num>
  <w:num w:numId="15">
    <w:abstractNumId w:val="17"/>
  </w:num>
  <w:num w:numId="16">
    <w:abstractNumId w:val="26"/>
  </w:num>
  <w:num w:numId="17">
    <w:abstractNumId w:val="29"/>
  </w:num>
  <w:num w:numId="18">
    <w:abstractNumId w:val="16"/>
  </w:num>
  <w:num w:numId="19">
    <w:abstractNumId w:val="13"/>
  </w:num>
  <w:num w:numId="20">
    <w:abstractNumId w:val="0"/>
  </w:num>
  <w:num w:numId="21">
    <w:abstractNumId w:val="12"/>
  </w:num>
  <w:num w:numId="22">
    <w:abstractNumId w:val="25"/>
  </w:num>
  <w:num w:numId="23">
    <w:abstractNumId w:val="14"/>
  </w:num>
  <w:num w:numId="24">
    <w:abstractNumId w:val="18"/>
  </w:num>
  <w:num w:numId="25">
    <w:abstractNumId w:val="6"/>
  </w:num>
  <w:num w:numId="26">
    <w:abstractNumId w:val="22"/>
  </w:num>
  <w:num w:numId="27">
    <w:abstractNumId w:val="15"/>
  </w:num>
  <w:num w:numId="28">
    <w:abstractNumId w:val="3"/>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719C"/>
    <w:rsid w:val="00021FEF"/>
    <w:rsid w:val="000E0895"/>
    <w:rsid w:val="00173CFD"/>
    <w:rsid w:val="00197AB6"/>
    <w:rsid w:val="001F201A"/>
    <w:rsid w:val="003F6AC6"/>
    <w:rsid w:val="004577F8"/>
    <w:rsid w:val="004E7BA5"/>
    <w:rsid w:val="005A0BDC"/>
    <w:rsid w:val="00602A9F"/>
    <w:rsid w:val="006518E8"/>
    <w:rsid w:val="00701F83"/>
    <w:rsid w:val="007649F6"/>
    <w:rsid w:val="008E1505"/>
    <w:rsid w:val="009C141D"/>
    <w:rsid w:val="00AD5629"/>
    <w:rsid w:val="00CE7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color w:val="00000A"/>
      <w:sz w:val="24"/>
    </w:rPr>
  </w:style>
  <w:style w:type="paragraph" w:styleId="Nadpis1">
    <w:name w:val="heading 1"/>
    <w:basedOn w:val="Normlny"/>
    <w:next w:val="Normlny"/>
    <w:qFormat/>
    <w:pPr>
      <w:keepNext/>
      <w:numPr>
        <w:numId w:val="1"/>
      </w:numPr>
      <w:outlineLvl w:val="0"/>
    </w:pPr>
  </w:style>
  <w:style w:type="paragraph" w:styleId="Nadpis2">
    <w:name w:val="heading 2"/>
    <w:basedOn w:val="Normlny"/>
    <w:next w:val="Normlny"/>
    <w:qFormat/>
    <w:pPr>
      <w:keepNext/>
      <w:numPr>
        <w:ilvl w:val="1"/>
        <w:numId w:val="1"/>
      </w:numPr>
      <w:jc w:val="center"/>
      <w:outlineLvl w:val="1"/>
    </w:pPr>
  </w:style>
  <w:style w:type="paragraph" w:styleId="Nadpis3">
    <w:name w:val="heading 3"/>
    <w:basedOn w:val="Normlny"/>
    <w:next w:val="Normlny"/>
    <w:qFormat/>
    <w:pPr>
      <w:keepNext/>
      <w:numPr>
        <w:ilvl w:val="2"/>
        <w:numId w:val="1"/>
      </w:numPr>
      <w:jc w:val="center"/>
      <w:outlineLvl w:val="2"/>
    </w:pPr>
    <w:rPr>
      <w:b/>
    </w:rPr>
  </w:style>
  <w:style w:type="paragraph" w:styleId="Nadpis4">
    <w:name w:val="heading 4"/>
    <w:basedOn w:val="Normlny"/>
    <w:next w:val="Normlny"/>
    <w:qFormat/>
    <w:pPr>
      <w:keepNext/>
      <w:numPr>
        <w:ilvl w:val="3"/>
        <w:numId w:val="1"/>
      </w:numPr>
      <w:ind w:left="360"/>
      <w:jc w:val="center"/>
      <w:outlineLvl w:val="3"/>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WW8Num21z0">
    <w:name w:val="WW8Num21z0"/>
    <w:qFormat/>
  </w:style>
  <w:style w:type="character" w:customStyle="1" w:styleId="WW8Num3z0">
    <w:name w:val="WW8Num3z0"/>
    <w:qFormat/>
    <w:rPr>
      <w:sz w:val="24"/>
    </w:rPr>
  </w:style>
  <w:style w:type="character" w:customStyle="1" w:styleId="WW8Num4z0">
    <w:name w:val="WW8Num4z0"/>
    <w:qFormat/>
  </w:style>
  <w:style w:type="character" w:customStyle="1" w:styleId="WW8Num13z0">
    <w:name w:val="WW8Num13z0"/>
    <w:qFormat/>
  </w:style>
  <w:style w:type="character" w:customStyle="1" w:styleId="WW8Num19z0">
    <w:name w:val="WW8Num19z0"/>
    <w:qFormat/>
    <w:rPr>
      <w:sz w:val="24"/>
      <w:szCs w:val="24"/>
    </w:rPr>
  </w:style>
  <w:style w:type="character" w:customStyle="1" w:styleId="WW8Num17z0">
    <w:name w:val="WW8Num17z0"/>
    <w:qFormat/>
  </w:style>
  <w:style w:type="character" w:customStyle="1" w:styleId="WW8Num10z0">
    <w:name w:val="WW8Num10z0"/>
    <w:qFormat/>
  </w:style>
  <w:style w:type="character" w:customStyle="1" w:styleId="WW8Num2z0">
    <w:name w:val="WW8Num2z0"/>
    <w:qFormat/>
  </w:style>
  <w:style w:type="character" w:customStyle="1" w:styleId="WW8Num8z0">
    <w:name w:val="WW8Num8z0"/>
    <w:qFormat/>
    <w:rPr>
      <w:sz w:val="24"/>
    </w:rPr>
  </w:style>
  <w:style w:type="character" w:customStyle="1" w:styleId="WW8Num9z0">
    <w:name w:val="WW8Num9z0"/>
    <w:qFormat/>
  </w:style>
  <w:style w:type="character" w:customStyle="1" w:styleId="WW8Num11z0">
    <w:name w:val="WW8Num11z0"/>
    <w:qFormat/>
    <w:rPr>
      <w:sz w:val="24"/>
    </w:rPr>
  </w:style>
  <w:style w:type="character" w:customStyle="1" w:styleId="WW8Num7z0">
    <w:name w:val="WW8Num7z0"/>
    <w:qFormat/>
    <w:rPr>
      <w:rFonts w:ascii="OpenSymbol;Arial Unicode MS" w:hAnsi="OpenSymbol;Arial Unicode MS" w:cs="OpenSymbol;Arial Unicode MS"/>
    </w:rPr>
  </w:style>
  <w:style w:type="character" w:customStyle="1" w:styleId="WW8Num12z0">
    <w:name w:val="WW8Num12z0"/>
    <w:qFormat/>
    <w:rPr>
      <w:sz w:val="24"/>
    </w:rPr>
  </w:style>
  <w:style w:type="character" w:customStyle="1" w:styleId="WW8Num23z0">
    <w:name w:val="WW8Num23z0"/>
    <w:qFormat/>
  </w:style>
  <w:style w:type="character" w:customStyle="1" w:styleId="WW8Num18z0">
    <w:name w:val="WW8Num18z0"/>
    <w:qFormat/>
    <w:rPr>
      <w:rFonts w:ascii="OpenSymbol;Arial Unicode MS" w:hAnsi="OpenSymbol;Arial Unicode MS" w:cs="OpenSymbol;Arial Unicode MS"/>
      <w:color w:val="000000"/>
      <w:sz w:val="24"/>
      <w:szCs w:val="24"/>
    </w:rPr>
  </w:style>
  <w:style w:type="character" w:customStyle="1" w:styleId="WW8Num14z0">
    <w:name w:val="WW8Num14z0"/>
    <w:qFormat/>
  </w:style>
  <w:style w:type="character" w:customStyle="1" w:styleId="WW8Num15z0">
    <w:name w:val="WW8Num15z0"/>
    <w:qFormat/>
  </w:style>
  <w:style w:type="character" w:customStyle="1" w:styleId="WW8Num6z0">
    <w:name w:val="WW8Num6z0"/>
    <w:qFormat/>
  </w:style>
  <w:style w:type="character" w:customStyle="1" w:styleId="WW8Num22z0">
    <w:name w:val="WW8Num22z0"/>
    <w:qFormat/>
  </w:style>
  <w:style w:type="character" w:customStyle="1" w:styleId="WW8Num16z0">
    <w:name w:val="WW8Num16z0"/>
    <w:qFormat/>
  </w:style>
  <w:style w:type="character" w:customStyle="1" w:styleId="WW8Num5z0">
    <w:name w:val="WW8Num5z0"/>
    <w:qFormat/>
  </w:style>
  <w:style w:type="character" w:customStyle="1" w:styleId="WW8Num20z0">
    <w:name w:val="WW8Num20z0"/>
    <w:qFormat/>
    <w:rPr>
      <w:b w:val="0"/>
      <w:bCs w:val="0"/>
      <w:sz w:val="24"/>
      <w:szCs w:val="24"/>
    </w:rPr>
  </w:style>
  <w:style w:type="character" w:customStyle="1" w:styleId="ListLabel1">
    <w:name w:val="ListLabel 1"/>
    <w:qFormat/>
    <w:rPr>
      <w:rFonts w:cs="OpenSymbol"/>
      <w:b/>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sz w:val="24"/>
    </w:rPr>
  </w:style>
  <w:style w:type="character" w:customStyle="1" w:styleId="ListLabel11">
    <w:name w:val="ListLabel 11"/>
    <w:qFormat/>
    <w:rPr>
      <w:sz w:val="24"/>
      <w:szCs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rFonts w:cs="OpenSymbol;Arial Unicode MS"/>
      <w:sz w:val="24"/>
    </w:rPr>
  </w:style>
  <w:style w:type="character" w:customStyle="1" w:styleId="ListLabel15">
    <w:name w:val="ListLabel 15"/>
    <w:qFormat/>
    <w:rPr>
      <w:sz w:val="24"/>
    </w:rPr>
  </w:style>
  <w:style w:type="character" w:customStyle="1" w:styleId="ListLabel16">
    <w:name w:val="ListLabel 16"/>
    <w:qFormat/>
    <w:rPr>
      <w:rFonts w:cs="OpenSymbol;Arial Unicode MS"/>
      <w:color w:val="000000"/>
      <w:sz w:val="24"/>
      <w:szCs w:val="24"/>
    </w:rPr>
  </w:style>
  <w:style w:type="character" w:customStyle="1" w:styleId="ListLabel17">
    <w:name w:val="ListLabel 17"/>
    <w:qFormat/>
    <w:rPr>
      <w:b w:val="0"/>
      <w:bCs w:val="0"/>
      <w:sz w:val="24"/>
      <w:szCs w:val="24"/>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b/>
      <w:sz w:val="24"/>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sz w:val="24"/>
    </w:rPr>
  </w:style>
  <w:style w:type="character" w:customStyle="1" w:styleId="ListLabel46">
    <w:name w:val="ListLabel 46"/>
    <w:qFormat/>
    <w:rPr>
      <w:sz w:val="24"/>
      <w:szCs w:val="24"/>
    </w:rPr>
  </w:style>
  <w:style w:type="character" w:customStyle="1" w:styleId="ListLabel47">
    <w:name w:val="ListLabel 47"/>
    <w:qFormat/>
    <w:rPr>
      <w:sz w:val="24"/>
    </w:rPr>
  </w:style>
  <w:style w:type="character" w:customStyle="1" w:styleId="ListLabel48">
    <w:name w:val="ListLabel 48"/>
    <w:qFormat/>
    <w:rPr>
      <w:sz w:val="24"/>
    </w:rPr>
  </w:style>
  <w:style w:type="character" w:customStyle="1" w:styleId="ListLabel49">
    <w:name w:val="ListLabel 49"/>
    <w:qFormat/>
    <w:rPr>
      <w:rFonts w:cs="OpenSymbol;Arial Unicode MS"/>
      <w:sz w:val="24"/>
    </w:rPr>
  </w:style>
  <w:style w:type="character" w:customStyle="1" w:styleId="ListLabel50">
    <w:name w:val="ListLabel 50"/>
    <w:qFormat/>
    <w:rPr>
      <w:sz w:val="24"/>
    </w:rPr>
  </w:style>
  <w:style w:type="character" w:customStyle="1" w:styleId="ListLabel51">
    <w:name w:val="ListLabel 51"/>
    <w:qFormat/>
    <w:rPr>
      <w:rFonts w:cs="OpenSymbol;Arial Unicode MS"/>
      <w:color w:val="000000"/>
      <w:sz w:val="24"/>
      <w:szCs w:val="24"/>
    </w:rPr>
  </w:style>
  <w:style w:type="character" w:customStyle="1" w:styleId="ListLabel52">
    <w:name w:val="ListLabel 52"/>
    <w:qFormat/>
    <w:rPr>
      <w:b w:val="0"/>
      <w:bCs w:val="0"/>
      <w:sz w:val="24"/>
      <w:szCs w:val="24"/>
    </w:rPr>
  </w:style>
  <w:style w:type="character" w:customStyle="1" w:styleId="ListLabel53">
    <w:name w:val="ListLabel 53"/>
    <w:qFormat/>
    <w:rPr>
      <w:rFonts w:cs="OpenSymbol"/>
      <w:sz w:val="24"/>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b/>
      <w:sz w:val="24"/>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sz w:val="24"/>
    </w:rPr>
  </w:style>
  <w:style w:type="character" w:customStyle="1" w:styleId="ListLabel72">
    <w:name w:val="ListLabel 72"/>
    <w:qFormat/>
    <w:rPr>
      <w:sz w:val="24"/>
      <w:szCs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rFonts w:cs="OpenSymbol;Arial Unicode MS"/>
      <w:sz w:val="24"/>
    </w:rPr>
  </w:style>
  <w:style w:type="character" w:customStyle="1" w:styleId="ListLabel76">
    <w:name w:val="ListLabel 76"/>
    <w:qFormat/>
    <w:rPr>
      <w:sz w:val="24"/>
    </w:rPr>
  </w:style>
  <w:style w:type="character" w:customStyle="1" w:styleId="ListLabel77">
    <w:name w:val="ListLabel 77"/>
    <w:qFormat/>
    <w:rPr>
      <w:rFonts w:cs="OpenSymbol;Arial Unicode MS"/>
      <w:color w:val="000000"/>
      <w:sz w:val="24"/>
      <w:szCs w:val="24"/>
    </w:rPr>
  </w:style>
  <w:style w:type="character" w:customStyle="1" w:styleId="ListLabel78">
    <w:name w:val="ListLabel 78"/>
    <w:qFormat/>
    <w:rPr>
      <w:b w:val="0"/>
      <w:bCs w:val="0"/>
      <w:sz w:val="24"/>
      <w:szCs w:val="24"/>
    </w:rPr>
  </w:style>
  <w:style w:type="character" w:customStyle="1" w:styleId="ListLabel79">
    <w:name w:val="ListLabel 79"/>
    <w:qFormat/>
    <w:rPr>
      <w:rFonts w:cs="OpenSymbol"/>
      <w:sz w:val="24"/>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88"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 w:type="numbering" w:customStyle="1" w:styleId="WW8Num21">
    <w:name w:val="WW8Num21"/>
    <w:qFormat/>
  </w:style>
  <w:style w:type="numbering" w:customStyle="1" w:styleId="WW8Num3">
    <w:name w:val="WW8Num3"/>
    <w:qFormat/>
  </w:style>
  <w:style w:type="numbering" w:customStyle="1" w:styleId="WW8Num4">
    <w:name w:val="WW8Num4"/>
    <w:qFormat/>
  </w:style>
  <w:style w:type="numbering" w:customStyle="1" w:styleId="WW8Num13">
    <w:name w:val="WW8Num13"/>
    <w:qFormat/>
  </w:style>
  <w:style w:type="numbering" w:customStyle="1" w:styleId="WW8Num19">
    <w:name w:val="WW8Num19"/>
    <w:qFormat/>
  </w:style>
  <w:style w:type="numbering" w:customStyle="1" w:styleId="WW8Num17">
    <w:name w:val="WW8Num17"/>
    <w:qFormat/>
  </w:style>
  <w:style w:type="numbering" w:customStyle="1" w:styleId="WW8Num10">
    <w:name w:val="WW8Num10"/>
    <w:qFormat/>
  </w:style>
  <w:style w:type="numbering" w:customStyle="1" w:styleId="WW8Num2">
    <w:name w:val="WW8Num2"/>
    <w:qFormat/>
  </w:style>
  <w:style w:type="numbering" w:customStyle="1" w:styleId="WW8Num8">
    <w:name w:val="WW8Num8"/>
    <w:qFormat/>
  </w:style>
  <w:style w:type="numbering" w:customStyle="1" w:styleId="WW8Num9">
    <w:name w:val="WW8Num9"/>
    <w:qFormat/>
  </w:style>
  <w:style w:type="numbering" w:customStyle="1" w:styleId="WW8Num11">
    <w:name w:val="WW8Num11"/>
    <w:qFormat/>
  </w:style>
  <w:style w:type="numbering" w:customStyle="1" w:styleId="WW8Num7">
    <w:name w:val="WW8Num7"/>
    <w:qFormat/>
  </w:style>
  <w:style w:type="numbering" w:customStyle="1" w:styleId="WW8Num12">
    <w:name w:val="WW8Num12"/>
    <w:qFormat/>
  </w:style>
  <w:style w:type="numbering" w:customStyle="1" w:styleId="WW8Num23">
    <w:name w:val="WW8Num23"/>
    <w:qFormat/>
  </w:style>
  <w:style w:type="numbering" w:customStyle="1" w:styleId="WW8Num18">
    <w:name w:val="WW8Num18"/>
    <w:qFormat/>
  </w:style>
  <w:style w:type="numbering" w:customStyle="1" w:styleId="WW8Num14">
    <w:name w:val="WW8Num14"/>
    <w:qFormat/>
  </w:style>
  <w:style w:type="numbering" w:customStyle="1" w:styleId="WW8Num15">
    <w:name w:val="WW8Num15"/>
    <w:qFormat/>
  </w:style>
  <w:style w:type="numbering" w:customStyle="1" w:styleId="WW8Num6">
    <w:name w:val="WW8Num6"/>
    <w:qFormat/>
  </w:style>
  <w:style w:type="numbering" w:customStyle="1" w:styleId="WW8Num22">
    <w:name w:val="WW8Num22"/>
    <w:qFormat/>
  </w:style>
  <w:style w:type="numbering" w:customStyle="1" w:styleId="WW8Num16">
    <w:name w:val="WW8Num16"/>
    <w:qFormat/>
  </w:style>
  <w:style w:type="numbering" w:customStyle="1" w:styleId="WW8Num5">
    <w:name w:val="WW8Num5"/>
    <w:qFormat/>
  </w:style>
  <w:style w:type="numbering" w:customStyle="1" w:styleId="WW8Num20">
    <w:name w:val="WW8Num20"/>
    <w:qFormat/>
  </w:style>
  <w:style w:type="paragraph" w:styleId="Odsekzoznamu">
    <w:name w:val="List Paragraph"/>
    <w:basedOn w:val="Normlny"/>
    <w:uiPriority w:val="34"/>
    <w:qFormat/>
    <w:rsid w:val="00602A9F"/>
    <w:pPr>
      <w:ind w:left="720"/>
      <w:contextualSpacing/>
    </w:pPr>
    <w:rPr>
      <w:rFonts w:cs="Mangal"/>
      <w:szCs w:val="21"/>
    </w:rPr>
  </w:style>
  <w:style w:type="paragraph" w:styleId="Hlavika">
    <w:name w:val="header"/>
    <w:basedOn w:val="Normlny"/>
    <w:link w:val="HlavikaChar"/>
    <w:uiPriority w:val="99"/>
    <w:unhideWhenUsed/>
    <w:rsid w:val="006518E8"/>
    <w:pPr>
      <w:tabs>
        <w:tab w:val="center" w:pos="4536"/>
        <w:tab w:val="right" w:pos="9072"/>
      </w:tabs>
    </w:pPr>
    <w:rPr>
      <w:rFonts w:cs="Mangal"/>
      <w:szCs w:val="21"/>
    </w:rPr>
  </w:style>
  <w:style w:type="character" w:customStyle="1" w:styleId="HlavikaChar">
    <w:name w:val="Hlavička Char"/>
    <w:basedOn w:val="Predvolenpsmoodseku"/>
    <w:link w:val="Hlavika"/>
    <w:uiPriority w:val="99"/>
    <w:rsid w:val="006518E8"/>
    <w:rPr>
      <w:rFonts w:cs="Mangal"/>
      <w:color w:val="00000A"/>
      <w:sz w:val="24"/>
      <w:szCs w:val="21"/>
    </w:rPr>
  </w:style>
  <w:style w:type="paragraph" w:styleId="Pta">
    <w:name w:val="footer"/>
    <w:basedOn w:val="Normlny"/>
    <w:link w:val="PtaChar"/>
    <w:uiPriority w:val="99"/>
    <w:unhideWhenUsed/>
    <w:rsid w:val="006518E8"/>
    <w:pPr>
      <w:tabs>
        <w:tab w:val="center" w:pos="4536"/>
        <w:tab w:val="right" w:pos="9072"/>
      </w:tabs>
    </w:pPr>
    <w:rPr>
      <w:rFonts w:cs="Mangal"/>
      <w:szCs w:val="21"/>
    </w:rPr>
  </w:style>
  <w:style w:type="character" w:customStyle="1" w:styleId="PtaChar">
    <w:name w:val="Päta Char"/>
    <w:basedOn w:val="Predvolenpsmoodseku"/>
    <w:link w:val="Pta"/>
    <w:uiPriority w:val="99"/>
    <w:rsid w:val="006518E8"/>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0E07-0531-46DE-B76A-58FC44DB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3330</Words>
  <Characters>18982</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2</cp:revision>
  <dcterms:created xsi:type="dcterms:W3CDTF">2019-02-06T12:18:00Z</dcterms:created>
  <dcterms:modified xsi:type="dcterms:W3CDTF">2019-02-06T12:18:00Z</dcterms:modified>
  <dc:language>sk-SK</dc:language>
</cp:coreProperties>
</file>